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E4" w:rsidRDefault="007E17E4" w:rsidP="00EB333A">
      <w:pPr>
        <w:autoSpaceDE w:val="0"/>
        <w:autoSpaceDN w:val="0"/>
        <w:adjustRightInd w:val="0"/>
        <w:spacing w:after="0" w:line="240" w:lineRule="auto"/>
        <w:jc w:val="center"/>
        <w:rPr>
          <w:rFonts w:cs="Arial"/>
          <w:b/>
          <w:sz w:val="48"/>
          <w:szCs w:val="36"/>
        </w:rPr>
      </w:pPr>
    </w:p>
    <w:p w:rsidR="007E17E4" w:rsidRDefault="007E17E4" w:rsidP="00EB333A">
      <w:pPr>
        <w:autoSpaceDE w:val="0"/>
        <w:autoSpaceDN w:val="0"/>
        <w:adjustRightInd w:val="0"/>
        <w:spacing w:after="0" w:line="240" w:lineRule="auto"/>
        <w:jc w:val="center"/>
        <w:rPr>
          <w:rFonts w:cs="Arial"/>
          <w:b/>
          <w:sz w:val="48"/>
          <w:szCs w:val="36"/>
        </w:rPr>
      </w:pPr>
    </w:p>
    <w:p w:rsidR="007E17E4" w:rsidRDefault="007E17E4" w:rsidP="00EB333A">
      <w:pPr>
        <w:autoSpaceDE w:val="0"/>
        <w:autoSpaceDN w:val="0"/>
        <w:adjustRightInd w:val="0"/>
        <w:spacing w:after="0" w:line="240" w:lineRule="auto"/>
        <w:jc w:val="center"/>
        <w:rPr>
          <w:rFonts w:cs="Arial"/>
          <w:b/>
          <w:sz w:val="48"/>
          <w:szCs w:val="36"/>
        </w:rPr>
      </w:pPr>
    </w:p>
    <w:p w:rsidR="007E17E4" w:rsidRDefault="007E17E4" w:rsidP="00EB333A">
      <w:pPr>
        <w:autoSpaceDE w:val="0"/>
        <w:autoSpaceDN w:val="0"/>
        <w:adjustRightInd w:val="0"/>
        <w:spacing w:after="0" w:line="240" w:lineRule="auto"/>
        <w:jc w:val="center"/>
        <w:rPr>
          <w:rFonts w:cs="Arial"/>
          <w:b/>
          <w:sz w:val="48"/>
          <w:szCs w:val="36"/>
        </w:rPr>
      </w:pPr>
    </w:p>
    <w:p w:rsidR="006C1F22" w:rsidRDefault="00BB724C" w:rsidP="00EB333A">
      <w:pPr>
        <w:autoSpaceDE w:val="0"/>
        <w:autoSpaceDN w:val="0"/>
        <w:adjustRightInd w:val="0"/>
        <w:spacing w:after="0" w:line="240" w:lineRule="auto"/>
        <w:jc w:val="center"/>
        <w:rPr>
          <w:rFonts w:cs="Arial"/>
          <w:b/>
          <w:sz w:val="48"/>
          <w:szCs w:val="36"/>
        </w:rPr>
      </w:pPr>
      <w:r>
        <w:rPr>
          <w:rFonts w:cs="Arial"/>
          <w:b/>
          <w:sz w:val="48"/>
          <w:szCs w:val="36"/>
        </w:rPr>
        <w:t>BALATONFŐKAJÁRI KÖZÖ</w:t>
      </w:r>
      <w:r w:rsidR="00595029">
        <w:rPr>
          <w:rFonts w:cs="Arial"/>
          <w:b/>
          <w:sz w:val="48"/>
          <w:szCs w:val="36"/>
        </w:rPr>
        <w:t>S</w:t>
      </w:r>
      <w:bookmarkStart w:id="0" w:name="_GoBack"/>
      <w:bookmarkEnd w:id="0"/>
      <w:r>
        <w:rPr>
          <w:rFonts w:cs="Arial"/>
          <w:b/>
          <w:sz w:val="48"/>
          <w:szCs w:val="36"/>
        </w:rPr>
        <w:t xml:space="preserve"> ÖNKORMÁNYZATI</w:t>
      </w:r>
      <w:r w:rsidR="007E17E4" w:rsidRPr="007E17E4">
        <w:rPr>
          <w:rFonts w:cs="Arial"/>
          <w:b/>
          <w:sz w:val="48"/>
          <w:szCs w:val="36"/>
        </w:rPr>
        <w:t xml:space="preserve"> HIVATAL</w:t>
      </w:r>
    </w:p>
    <w:p w:rsidR="007E17E4" w:rsidRPr="007E17E4" w:rsidRDefault="007E17E4" w:rsidP="00EB333A">
      <w:pPr>
        <w:autoSpaceDE w:val="0"/>
        <w:autoSpaceDN w:val="0"/>
        <w:adjustRightInd w:val="0"/>
        <w:spacing w:after="0" w:line="240" w:lineRule="auto"/>
        <w:jc w:val="center"/>
        <w:rPr>
          <w:rFonts w:cs="Arial"/>
          <w:b/>
          <w:sz w:val="48"/>
          <w:szCs w:val="36"/>
        </w:rPr>
      </w:pPr>
    </w:p>
    <w:p w:rsidR="006C1F22" w:rsidRPr="007E17E4" w:rsidRDefault="007E17E4" w:rsidP="00EB333A">
      <w:pPr>
        <w:autoSpaceDE w:val="0"/>
        <w:autoSpaceDN w:val="0"/>
        <w:adjustRightInd w:val="0"/>
        <w:spacing w:after="0" w:line="240" w:lineRule="auto"/>
        <w:jc w:val="center"/>
        <w:rPr>
          <w:rFonts w:cs="Arial"/>
          <w:b/>
          <w:sz w:val="48"/>
          <w:szCs w:val="36"/>
        </w:rPr>
      </w:pPr>
      <w:r w:rsidRPr="007E17E4">
        <w:rPr>
          <w:rFonts w:cs="Arial"/>
          <w:b/>
          <w:sz w:val="48"/>
          <w:szCs w:val="36"/>
        </w:rPr>
        <w:t>ADATVÉDELMI SZABÁLYZATA</w:t>
      </w:r>
    </w:p>
    <w:p w:rsidR="00EB333A" w:rsidRPr="007E17E4" w:rsidRDefault="00EB333A">
      <w:pPr>
        <w:spacing w:line="259" w:lineRule="auto"/>
        <w:rPr>
          <w:rFonts w:cs="Arial"/>
          <w:szCs w:val="20"/>
        </w:rPr>
      </w:pPr>
      <w:r w:rsidRPr="007E17E4">
        <w:rPr>
          <w:rFonts w:cs="Arial"/>
          <w:szCs w:val="20"/>
        </w:rPr>
        <w:br w:type="page"/>
      </w:r>
    </w:p>
    <w:p w:rsidR="00F5416E" w:rsidRPr="007E17E4" w:rsidRDefault="00F5416E" w:rsidP="00F5416E">
      <w:pPr>
        <w:autoSpaceDE w:val="0"/>
        <w:autoSpaceDN w:val="0"/>
        <w:adjustRightInd w:val="0"/>
        <w:spacing w:after="0" w:line="240" w:lineRule="auto"/>
        <w:jc w:val="both"/>
        <w:rPr>
          <w:rFonts w:cs="Arial"/>
          <w:szCs w:val="20"/>
        </w:rPr>
      </w:pPr>
      <w:r w:rsidRPr="007E17E4">
        <w:rPr>
          <w:rFonts w:cs="Arial"/>
          <w:szCs w:val="20"/>
        </w:rPr>
        <w:lastRenderedPageBreak/>
        <w:t xml:space="preserve">A </w:t>
      </w:r>
      <w:r w:rsidR="00BB724C">
        <w:rPr>
          <w:rFonts w:cs="Arial"/>
          <w:szCs w:val="20"/>
        </w:rPr>
        <w:t xml:space="preserve">Balatonfőkajári Közös Önkormányzati Hivatal </w:t>
      </w:r>
      <w:r w:rsidR="004B2947">
        <w:rPr>
          <w:rFonts w:cs="Arial"/>
          <w:szCs w:val="20"/>
        </w:rPr>
        <w:t xml:space="preserve">(továbbiakban </w:t>
      </w:r>
      <w:r w:rsidR="0020788F">
        <w:rPr>
          <w:rFonts w:cs="Arial"/>
          <w:szCs w:val="20"/>
        </w:rPr>
        <w:t>Hivatal</w:t>
      </w:r>
      <w:r w:rsidR="004B2947">
        <w:rPr>
          <w:rFonts w:cs="Arial"/>
          <w:szCs w:val="20"/>
        </w:rPr>
        <w:t xml:space="preserve">) </w:t>
      </w:r>
      <w:r w:rsidRPr="007E17E4">
        <w:rPr>
          <w:rFonts w:cs="Arial"/>
          <w:szCs w:val="20"/>
        </w:rPr>
        <w:t>tevékenysége során keletkező, valamint az ügyfelek által szolgáltatott adatok védelme érdekében, az információs önrendelkezési jogról és az információszabadságról szóló 2011. évi CXI</w:t>
      </w:r>
      <w:r w:rsidR="00E143DA" w:rsidRPr="007E17E4">
        <w:rPr>
          <w:rFonts w:cs="Arial"/>
          <w:szCs w:val="20"/>
        </w:rPr>
        <w:t>I. t</w:t>
      </w:r>
      <w:r w:rsidR="00702DA3" w:rsidRPr="007E17E4">
        <w:rPr>
          <w:rFonts w:cs="Arial"/>
          <w:szCs w:val="20"/>
        </w:rPr>
        <w:t>örvény (a továbbiakban: Infotv.) 2</w:t>
      </w:r>
      <w:r w:rsidR="005946AE">
        <w:rPr>
          <w:rFonts w:cs="Arial"/>
          <w:szCs w:val="20"/>
        </w:rPr>
        <w:t>5</w:t>
      </w:r>
      <w:r w:rsidR="008C6137">
        <w:rPr>
          <w:rFonts w:cs="Arial"/>
          <w:szCs w:val="20"/>
        </w:rPr>
        <w:t>/A.</w:t>
      </w:r>
      <w:r w:rsidR="00702DA3" w:rsidRPr="007E17E4">
        <w:rPr>
          <w:rFonts w:cs="Arial"/>
          <w:szCs w:val="20"/>
        </w:rPr>
        <w:t xml:space="preserve"> § (3) bekezdésében</w:t>
      </w:r>
      <w:r w:rsidRPr="007E17E4">
        <w:rPr>
          <w:rFonts w:cs="Arial"/>
          <w:szCs w:val="20"/>
        </w:rPr>
        <w:t>, valamint a polgárok személyi adatainak és lakcímének nyilvántartásáról szóló 1992. évi LXV</w:t>
      </w:r>
      <w:r w:rsidR="00702DA3" w:rsidRPr="007E17E4">
        <w:rPr>
          <w:rFonts w:cs="Arial"/>
          <w:szCs w:val="20"/>
        </w:rPr>
        <w:t xml:space="preserve">I. törvény 30. § (1) bekezdésében kapott felhatalmazás alapján a </w:t>
      </w:r>
      <w:r w:rsidR="00702DA3" w:rsidRPr="00BB724C">
        <w:rPr>
          <w:rFonts w:cs="Arial"/>
          <w:szCs w:val="20"/>
        </w:rPr>
        <w:t>Hivatal</w:t>
      </w:r>
      <w:r w:rsidR="00702DA3" w:rsidRPr="007E17E4">
        <w:rPr>
          <w:rFonts w:cs="Arial"/>
          <w:szCs w:val="20"/>
        </w:rPr>
        <w:t xml:space="preserve"> általános adatvédelmi és adatbiztonsági szabályait az alábbiakban határozom meg</w:t>
      </w:r>
      <w:r w:rsidRPr="007E17E4">
        <w:rPr>
          <w:rFonts w:cs="Arial"/>
          <w:szCs w:val="20"/>
        </w:rPr>
        <w:t>.</w:t>
      </w:r>
    </w:p>
    <w:p w:rsidR="00F5416E" w:rsidRPr="007E17E4" w:rsidRDefault="00F5416E" w:rsidP="00F5416E">
      <w:pPr>
        <w:autoSpaceDE w:val="0"/>
        <w:autoSpaceDN w:val="0"/>
        <w:adjustRightInd w:val="0"/>
        <w:spacing w:after="0" w:line="240" w:lineRule="auto"/>
        <w:rPr>
          <w:rFonts w:cs="Arial"/>
          <w:b/>
          <w:bCs/>
          <w:szCs w:val="20"/>
        </w:rPr>
      </w:pPr>
    </w:p>
    <w:p w:rsidR="00F5416E" w:rsidRPr="007E17E4" w:rsidRDefault="00F5416E" w:rsidP="002C673D">
      <w:pPr>
        <w:pStyle w:val="Cmsor1"/>
      </w:pPr>
      <w:r w:rsidRPr="007E17E4">
        <w:t>ÁLTALÁNOS RENDELKEZÉSEK</w:t>
      </w:r>
    </w:p>
    <w:p w:rsidR="003C1681" w:rsidRPr="007E17E4" w:rsidRDefault="003C1681" w:rsidP="007E17E4">
      <w:pPr>
        <w:autoSpaceDE w:val="0"/>
        <w:autoSpaceDN w:val="0"/>
        <w:adjustRightInd w:val="0"/>
        <w:spacing w:after="0" w:line="240" w:lineRule="auto"/>
        <w:rPr>
          <w:rFonts w:cs="Arial"/>
          <w:b/>
          <w:bCs/>
          <w:szCs w:val="20"/>
        </w:rPr>
      </w:pPr>
    </w:p>
    <w:p w:rsidR="003322C7" w:rsidRPr="007E17E4" w:rsidRDefault="00F5416E"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Jelen Szabályzat célja, hogy meghatározza a </w:t>
      </w:r>
      <w:r w:rsidR="00702DA3" w:rsidRPr="007E17E4">
        <w:rPr>
          <w:rFonts w:cs="Arial"/>
          <w:szCs w:val="20"/>
        </w:rPr>
        <w:t>H</w:t>
      </w:r>
      <w:r w:rsidRPr="007E17E4">
        <w:rPr>
          <w:rFonts w:cs="Arial"/>
          <w:szCs w:val="20"/>
        </w:rPr>
        <w:t>ivatalban folytatott adatkezelések működésének jogszerű rendjét, valamint biztosítsa az ad</w:t>
      </w:r>
      <w:r w:rsidR="00702DA3" w:rsidRPr="007E17E4">
        <w:rPr>
          <w:rFonts w:cs="Arial"/>
          <w:szCs w:val="20"/>
        </w:rPr>
        <w:t>atvédelem alkotmányos elveinek, é</w:t>
      </w:r>
      <w:r w:rsidRPr="007E17E4">
        <w:rPr>
          <w:rFonts w:cs="Arial"/>
          <w:szCs w:val="20"/>
        </w:rPr>
        <w:t>s az adatbiztonság követelményeinek érvényesülését.</w:t>
      </w:r>
    </w:p>
    <w:p w:rsidR="003322C7" w:rsidRPr="007E17E4" w:rsidRDefault="00F5416E"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 S</w:t>
      </w:r>
      <w:r w:rsidR="00327C63" w:rsidRPr="007E17E4">
        <w:rPr>
          <w:rFonts w:cs="Arial"/>
          <w:szCs w:val="20"/>
        </w:rPr>
        <w:t>zabályzat hatálya kiterjed</w:t>
      </w:r>
      <w:r w:rsidRPr="007E17E4">
        <w:rPr>
          <w:rFonts w:cs="Arial"/>
          <w:szCs w:val="20"/>
        </w:rPr>
        <w:t xml:space="preserve"> a </w:t>
      </w:r>
      <w:r w:rsidR="00327C63" w:rsidRPr="007E17E4">
        <w:rPr>
          <w:rFonts w:cs="Arial"/>
          <w:szCs w:val="20"/>
        </w:rPr>
        <w:t xml:space="preserve">Hivatalban foglalkoztatott valamennyi </w:t>
      </w:r>
      <w:r w:rsidR="00702DA3" w:rsidRPr="007E17E4">
        <w:rPr>
          <w:rFonts w:cs="Arial"/>
          <w:szCs w:val="20"/>
        </w:rPr>
        <w:t>közt</w:t>
      </w:r>
      <w:r w:rsidRPr="007E17E4">
        <w:rPr>
          <w:rFonts w:cs="Arial"/>
          <w:szCs w:val="20"/>
        </w:rPr>
        <w:t xml:space="preserve">isztviselőre, </w:t>
      </w:r>
      <w:r w:rsidR="00702DA3" w:rsidRPr="007E17E4">
        <w:rPr>
          <w:rFonts w:cs="Arial"/>
          <w:szCs w:val="20"/>
        </w:rPr>
        <w:t xml:space="preserve">közszolgálati </w:t>
      </w:r>
      <w:r w:rsidRPr="007E17E4">
        <w:rPr>
          <w:rFonts w:cs="Arial"/>
          <w:szCs w:val="20"/>
        </w:rPr>
        <w:t xml:space="preserve">ügykezelőre és munkavállalóra, valamint a munkavégzésre irányuló egyéb jogviszony keretében foglalkoztatottakra, továbbá azon személyekre, akik – munkatapasztalat szerzési, vagy képzési célból – szakmai gyakorlatukat a </w:t>
      </w:r>
      <w:r w:rsidR="00702DA3" w:rsidRPr="007E17E4">
        <w:rPr>
          <w:rFonts w:cs="Arial"/>
          <w:szCs w:val="20"/>
        </w:rPr>
        <w:t>Hivatalban</w:t>
      </w:r>
      <w:r w:rsidR="003322C7" w:rsidRPr="007E17E4">
        <w:rPr>
          <w:rFonts w:cs="Arial"/>
          <w:szCs w:val="20"/>
        </w:rPr>
        <w:t xml:space="preserve"> töltik.</w:t>
      </w:r>
    </w:p>
    <w:p w:rsidR="002C673D" w:rsidRDefault="002C673D" w:rsidP="00F5416E">
      <w:pPr>
        <w:autoSpaceDE w:val="0"/>
        <w:autoSpaceDN w:val="0"/>
        <w:adjustRightInd w:val="0"/>
        <w:spacing w:after="0" w:line="240" w:lineRule="auto"/>
        <w:jc w:val="both"/>
        <w:rPr>
          <w:rFonts w:cs="Arial"/>
          <w:szCs w:val="20"/>
        </w:rPr>
      </w:pPr>
    </w:p>
    <w:p w:rsidR="002C673D" w:rsidRDefault="002C673D" w:rsidP="002C673D">
      <w:pPr>
        <w:pStyle w:val="Cmsor1"/>
      </w:pPr>
      <w:r>
        <w:t>ÉRTELMEZŐ RENDELKEZÉSEK</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érintett</w:t>
      </w:r>
      <w:r w:rsidRPr="002C673D">
        <w:rPr>
          <w:rFonts w:cs="Arial"/>
          <w:szCs w:val="20"/>
        </w:rPr>
        <w:t>: bármely információ alapján azonosított vagy azonosítható természetes személy;</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azonosítható természetes személy</w:t>
      </w:r>
      <w:r w:rsidRPr="002C673D">
        <w:rPr>
          <w:rFonts w:cs="Arial"/>
          <w:szCs w:val="20"/>
        </w:rPr>
        <w:t>: az a természetes személy, aki közvetlen vagy közvetett módon, különösen valamely azonosító, például név, azonosító szám, helymeghatározó adat, online azonosító vagy a természetes személy fizikai, fiziológiai, genetikai, szellemi, gazdasági, kulturális vagy szociális azonosságára vonatkozó egy vagy több tényező alapján azonosítható;</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személyes adat</w:t>
      </w:r>
      <w:r w:rsidRPr="002C673D">
        <w:rPr>
          <w:rFonts w:cs="Arial"/>
          <w:szCs w:val="20"/>
        </w:rPr>
        <w:t>: az érintettre vonatkozó bármely információ;</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különleges adat</w:t>
      </w:r>
      <w:r w:rsidRPr="002C673D">
        <w:rPr>
          <w:rFonts w:cs="Arial"/>
          <w:szCs w:val="20"/>
        </w:rPr>
        <w:t>: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irányultságára vonatkozó személyes adatok,</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biometrikus adat</w:t>
      </w:r>
      <w:r w:rsidRPr="002C673D">
        <w:rPr>
          <w:rFonts w:cs="Arial"/>
          <w:szCs w:val="20"/>
        </w:rPr>
        <w:t>: egy természetes személy fizikai, fiziológiai vagy viselkedési jellemzőire vonatkozó olyan, sajátos technikai eljárásokkal nyert személyes adat, amely lehetővé teszi vagy megerősíti a természetes személy egyedi azonosítását, mint például az arckép vagy a daktiloszkópiai adat;</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egészségügyi adat</w:t>
      </w:r>
      <w:r w:rsidRPr="002C673D">
        <w:rPr>
          <w:rFonts w:cs="Arial"/>
          <w:szCs w:val="20"/>
        </w:rPr>
        <w:t>: egy természetes személy testi vagy szellemi egészségi állapotára vonatkozó személyes adat, ideértve a természetes személy számára nyújtott egészségügyi szolgáltatásokra vonatkozó olyan adatot is, amely információt hordoz a természetes személy egészségi állapotáról;</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közérdekű adat</w:t>
      </w:r>
      <w:r w:rsidRPr="002C673D">
        <w:rPr>
          <w:rFonts w:cs="Arial"/>
          <w:szCs w:val="20"/>
        </w:rPr>
        <w:t xml:space="preserve">: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w:t>
      </w:r>
      <w:r w:rsidRPr="002C673D">
        <w:rPr>
          <w:rFonts w:cs="Arial"/>
          <w:szCs w:val="20"/>
        </w:rPr>
        <w:lastRenderedPageBreak/>
        <w:t>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közérdekből nyilvános adat</w:t>
      </w:r>
      <w:r w:rsidRPr="002C673D">
        <w:rPr>
          <w:rFonts w:cs="Arial"/>
          <w:szCs w:val="20"/>
        </w:rPr>
        <w:t>: a közérdekű adat fogalma alá nem tartozó minden olyan adat, amelynek nyilvánosságra hozatalát, megismerhetőségét vagy hozzáférhetővé tételét törvény közérdekből elrendeli;</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hozzájárulás</w:t>
      </w:r>
      <w:r w:rsidRPr="002C673D">
        <w:rPr>
          <w:rFonts w:cs="Arial"/>
          <w:szCs w:val="20"/>
        </w:rPr>
        <w:t>: az érintett akaratának önkéntes, határozott és megfelelő tájékoztatáson alapuló egyértelmű kinyilvánítása, amellyel az érintett nyilatkozat vagy az akaratát félreérthetetlenül kifejező más magatartás útján jelzi, hogy beleegyezését adja a rá vonatkozó személyes adatok kezeléséhez;</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adatkezelő</w:t>
      </w:r>
      <w:r w:rsidRPr="002C673D">
        <w:rPr>
          <w:rFonts w:cs="Arial"/>
          <w:szCs w:val="20"/>
        </w:rPr>
        <w:t>: az a természetes vagy jogi személy, illetve jogi személyiséggel nem rendelkező szervezet, aki vagy amely - törvényben vagy az Európai Unió kötelező jogi aktusában meghatározott keretek között - önállóan vagy másokkal együtt az adat kezelésének célját meghatározza, az adatkezelésre (beleértve a felhasznált eszközt) vonatkozó döntéseket meghozza és végrehajtja, vagy az adatfeldolgozóval végrehajtatja;</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adatkezelés</w:t>
      </w:r>
      <w:r w:rsidRPr="002C673D">
        <w:rPr>
          <w:rFonts w:cs="Arial"/>
          <w:szCs w:val="20"/>
        </w:rPr>
        <w:t>: 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adattovábbítás</w:t>
      </w:r>
      <w:r w:rsidRPr="002C673D">
        <w:rPr>
          <w:rFonts w:cs="Arial"/>
          <w:szCs w:val="20"/>
        </w:rPr>
        <w:t>: az adat meghatározott harmadik személy számára történő hozzáférhetővé tétele;</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közvetett adattovábbítás</w:t>
      </w:r>
      <w:r w:rsidRPr="002C673D">
        <w:rPr>
          <w:rFonts w:cs="Arial"/>
          <w:szCs w:val="20"/>
        </w:rPr>
        <w:t>: személyes adatnak valamely harmadik országban vagy nemzetközi szervezet keretében adatkezelést folytató adatkezelő vagy adatfeldolgozó részére továbbítása útján valamely más harmadik országban vagy nemzetközi szervezet keretében adatkezelést folytató adatkezelő vagy adatfeldolgozó részére történő továbbítása;</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nyilvánosságra hozatal</w:t>
      </w:r>
      <w:r w:rsidRPr="002C673D">
        <w:rPr>
          <w:rFonts w:cs="Arial"/>
          <w:szCs w:val="20"/>
        </w:rPr>
        <w:t>: az adat bárki számára történő hozzáférhetővé tétele;</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adattörlés</w:t>
      </w:r>
      <w:r w:rsidRPr="002C673D">
        <w:rPr>
          <w:rFonts w:cs="Arial"/>
          <w:szCs w:val="20"/>
        </w:rPr>
        <w:t>: az adat felismerhetetlenné tétele oly módon, hogy a helyreállítása többé nem lehetséges;</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adatmegsemmisítés</w:t>
      </w:r>
      <w:r w:rsidRPr="002C673D">
        <w:rPr>
          <w:rFonts w:cs="Arial"/>
          <w:szCs w:val="20"/>
        </w:rPr>
        <w:t>: az adatot tartalmazó adathordozó teljes fizikai megsemmisítése;</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adatfeldolgozás</w:t>
      </w:r>
      <w:r w:rsidRPr="002C673D">
        <w:rPr>
          <w:rFonts w:cs="Arial"/>
          <w:szCs w:val="20"/>
        </w:rPr>
        <w:t>: az adatkezelő megbízásából vagy rendelkezése alapján eljáró adatfeldolgozó által végzett adatkezelési műveletek összessége;</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adatfeldolgozó</w:t>
      </w:r>
      <w:r w:rsidRPr="002C673D">
        <w:rPr>
          <w:rFonts w:cs="Arial"/>
          <w:szCs w:val="20"/>
        </w:rPr>
        <w:t>: az a természetes vagy jogi személy, illetve jogi személyiséggel nem rendelkező szervezet, aki vagy amely - törvényben vagy az Európai Unió kötelező jogi aktusában meghatározott keretek között és feltételekkel - az adatkezelő megbízásából vagy rendelkezése alapján személyes adatokat kezel;</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adatfelelős</w:t>
      </w:r>
      <w:r w:rsidRPr="002C673D">
        <w:rPr>
          <w:rFonts w:cs="Arial"/>
          <w:szCs w:val="20"/>
        </w:rPr>
        <w:t>: az a közfeladatot ellátó szerv, amely az elektronikus úton kötelezően közzéteendő közérdekű adatot előállította, illetve amelynek a működése során ez az adat keletkezett;</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adatközlő</w:t>
      </w:r>
      <w:r w:rsidRPr="002C673D">
        <w:rPr>
          <w:rFonts w:cs="Arial"/>
          <w:szCs w:val="20"/>
        </w:rPr>
        <w:t>: az a közfeladatot ellátó szerv, amely - ha az adatfelelős nem maga teszi közzé az adatot - az adatfelelős által hozzá eljuttatott adatot honlapon közzéteszi;</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lastRenderedPageBreak/>
        <w:t>adatállomány</w:t>
      </w:r>
      <w:r w:rsidRPr="002C673D">
        <w:rPr>
          <w:rFonts w:cs="Arial"/>
          <w:szCs w:val="20"/>
        </w:rPr>
        <w:t>: az egy nyilvántartásban kezelt adatok összessége;</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harmadik személy</w:t>
      </w:r>
      <w:r w:rsidRPr="002C673D">
        <w:rPr>
          <w:rFonts w:cs="Arial"/>
          <w:szCs w:val="20"/>
        </w:rPr>
        <w:t>: olyan természetes vagy jogi személy, illetve jogi személyiséggel nem rendelkező szervezet, aki vagy amely nem azonos az érintettel, az adatkezelővel, az adatfeldolgozóval vagy azokkal a személyekkel, akik az adatkezelő vagy adatfeldolgozó közvetlen irányítása alatt a személyes adatok kezelésére irányuló műveleteket végeznek;</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adatvédelmi incidens</w:t>
      </w:r>
      <w:r w:rsidRPr="002C673D">
        <w:rPr>
          <w:rFonts w:cs="Arial"/>
          <w:szCs w:val="20"/>
        </w:rPr>
        <w:t>: az adatbiztonság olyan sérelme, amely a továbbított, tárolt vagy más módon kezelt személyes adatok véletlen vagy jogellenes megsemmisülését, elvesztését, módosulását, jogosulatlan továbbítását vagy nyilvánosságra hozatalát, vagy az azokhoz való jogosulatlan hozzáférést eredményezi;</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profilalkotás</w:t>
      </w:r>
      <w:r w:rsidRPr="002C673D">
        <w:rPr>
          <w:rFonts w:cs="Arial"/>
          <w:szCs w:val="20"/>
        </w:rPr>
        <w:t>: személyes adat bármely olyan - automatizált módon történő - kezelése, amely az érintett személyes jellemzőinek, különösen a munkahelyi teljesítményéhez, gazdasági helyzetéhez, egészségi állapotához, személyes preferenciáihoz vagy érdeklődéséhez, megbízhatóságához, viselkedéséhez, tartózkodási helyéhez vagy mozgásához kapcsolódó jellemzőinek értékelésére, elemzésére vagy előrejelzésére irányul;</w:t>
      </w:r>
    </w:p>
    <w:p w:rsidR="002C673D" w:rsidRPr="002C673D"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címzett</w:t>
      </w:r>
      <w:r w:rsidRPr="002C673D">
        <w:rPr>
          <w:rFonts w:cs="Arial"/>
          <w:szCs w:val="20"/>
        </w:rPr>
        <w:t>: az a természetes vagy jogi személy, illetve jogi személyiséggel nem rendelkező szervezet, aki vagy amely részére személyes adatot az adatkezelő, illetve az adatfeldolgozó hozzáférhetővé tesz;</w:t>
      </w:r>
    </w:p>
    <w:p w:rsidR="002C673D" w:rsidRPr="007E17E4" w:rsidRDefault="002C673D" w:rsidP="002C673D">
      <w:pPr>
        <w:pStyle w:val="Listaszerbekezds"/>
        <w:numPr>
          <w:ilvl w:val="0"/>
          <w:numId w:val="4"/>
        </w:numPr>
        <w:autoSpaceDE w:val="0"/>
        <w:autoSpaceDN w:val="0"/>
        <w:adjustRightInd w:val="0"/>
        <w:spacing w:after="0" w:line="240" w:lineRule="auto"/>
        <w:ind w:left="567" w:hanging="567"/>
        <w:jc w:val="both"/>
        <w:rPr>
          <w:rFonts w:cs="Arial"/>
          <w:szCs w:val="20"/>
        </w:rPr>
      </w:pPr>
      <w:r w:rsidRPr="002C673D">
        <w:rPr>
          <w:rFonts w:cs="Arial"/>
          <w:i/>
          <w:iCs/>
          <w:szCs w:val="20"/>
        </w:rPr>
        <w:t>álnevesítés</w:t>
      </w:r>
      <w:r w:rsidRPr="002C673D">
        <w:rPr>
          <w:rFonts w:cs="Arial"/>
          <w:szCs w:val="20"/>
        </w:rPr>
        <w:t>: személyes adat olyan módon történő kezelése, amely - a személyes adattól elkülönítve tárolt - további információ felhasználása nélkül megállapíthatatlanná teszi, hogy a személyes adat mely érintettre vonatkozik, valamint műszaki és szervezési intézkedések megtételével biztosítja, hogy azt azonosított vagy azonosítható természetes személyhez ne lehessen kapcsolni.</w:t>
      </w:r>
    </w:p>
    <w:p w:rsidR="00F5416E" w:rsidRPr="007E17E4" w:rsidRDefault="00F5416E" w:rsidP="00F5416E">
      <w:pPr>
        <w:autoSpaceDE w:val="0"/>
        <w:autoSpaceDN w:val="0"/>
        <w:adjustRightInd w:val="0"/>
        <w:spacing w:after="0" w:line="240" w:lineRule="auto"/>
        <w:jc w:val="both"/>
        <w:rPr>
          <w:rFonts w:cs="Arial"/>
          <w:szCs w:val="20"/>
        </w:rPr>
      </w:pPr>
    </w:p>
    <w:p w:rsidR="003C1681" w:rsidRPr="007E17E4" w:rsidRDefault="003C1681" w:rsidP="003C1681">
      <w:pPr>
        <w:autoSpaceDE w:val="0"/>
        <w:autoSpaceDN w:val="0"/>
        <w:adjustRightInd w:val="0"/>
        <w:spacing w:after="0" w:line="240" w:lineRule="auto"/>
        <w:jc w:val="center"/>
        <w:rPr>
          <w:rFonts w:cs="Arial"/>
          <w:b/>
          <w:bCs/>
          <w:szCs w:val="20"/>
        </w:rPr>
      </w:pPr>
    </w:p>
    <w:p w:rsidR="00F5416E" w:rsidRPr="007E17E4" w:rsidRDefault="00F5416E" w:rsidP="002C673D">
      <w:pPr>
        <w:pStyle w:val="Cmsor1"/>
      </w:pPr>
      <w:r w:rsidRPr="007E17E4">
        <w:t>A SZEMÉLYES ADATOK VÉDELME</w:t>
      </w:r>
    </w:p>
    <w:p w:rsidR="00702DA3" w:rsidRPr="007E17E4" w:rsidRDefault="00702DA3" w:rsidP="00F5416E">
      <w:pPr>
        <w:autoSpaceDE w:val="0"/>
        <w:autoSpaceDN w:val="0"/>
        <w:adjustRightInd w:val="0"/>
        <w:spacing w:after="0" w:line="240" w:lineRule="auto"/>
        <w:jc w:val="center"/>
        <w:rPr>
          <w:rFonts w:cs="Arial"/>
          <w:b/>
          <w:bCs/>
          <w:szCs w:val="20"/>
        </w:rPr>
      </w:pPr>
    </w:p>
    <w:p w:rsidR="000D6E24" w:rsidRDefault="000D6E24" w:rsidP="000D6E24">
      <w:pPr>
        <w:pStyle w:val="Cmsor2"/>
      </w:pPr>
      <w:r>
        <w:t>A személyes adatok kezelésének alapelvei</w:t>
      </w:r>
    </w:p>
    <w:p w:rsidR="000D6E24" w:rsidRP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sidRPr="000D6E24">
        <w:rPr>
          <w:rFonts w:cs="Arial"/>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p>
    <w:p w:rsidR="000D6E24" w:rsidRP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sidRPr="000D6E24">
        <w:rPr>
          <w:rFonts w:cs="Arial"/>
          <w:szCs w:val="20"/>
        </w:rPr>
        <w:t>Csak olyan személyes adat kezelhető, amely az adatkezelés céljának megvalósulásához elengedhetetlen, a cél elérésére alkalmas. A személyes adat csak a cél megvalósulásához szükséges mértékben és ideig kezelhető.</w:t>
      </w:r>
    </w:p>
    <w:p w:rsidR="000D6E24" w:rsidRP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sidRPr="000D6E24">
        <w:rPr>
          <w:rFonts w:cs="Arial"/>
          <w:szCs w:val="20"/>
        </w:rPr>
        <w:t>A személyes adat az adatkezelés során mindaddig megőrzi e minőségét, amíg kapcsolata az érintettel helyreállítható. Az érintettel akkor helyreállítható a kapcsolat, ha a</w:t>
      </w:r>
      <w:r w:rsidR="0020788F">
        <w:rPr>
          <w:rFonts w:cs="Arial"/>
          <w:szCs w:val="20"/>
        </w:rPr>
        <w:t xml:space="preserve"> Hivatal</w:t>
      </w:r>
      <w:r w:rsidRPr="000D6E24">
        <w:rPr>
          <w:rFonts w:cs="Arial"/>
          <w:szCs w:val="20"/>
        </w:rPr>
        <w:t xml:space="preserve"> rendelkezik azokkal a technikai feltételekkel, amelyek a helyreállításhoz szükségesek.</w:t>
      </w:r>
    </w:p>
    <w:p w:rsidR="000D6E24" w:rsidRP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sidRPr="000D6E24">
        <w:rPr>
          <w:rFonts w:cs="Arial"/>
          <w:szCs w:val="20"/>
        </w:rPr>
        <w:t>Az adatkezelés során biztosítani kell az adatok pontosságát, teljességét és - ha az adatkezelés céljára tekintettel szükséges - naprakészségét, valamint azt, hogy az érintettet csak az adatkezelés céljához szükséges ideig lehessen azonosítani.</w:t>
      </w:r>
    </w:p>
    <w:p w:rsidR="000D6E24" w:rsidRP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sidRPr="000D6E24">
        <w:rPr>
          <w:rFonts w:cs="Arial"/>
          <w:szCs w:val="20"/>
        </w:rPr>
        <w:t>Az adatkezelés során arra alkalmas műszaki vagy szervezési intézkedések alkalmazásával biztosítani kell a személyes adatok megfelelő biztonságát.</w:t>
      </w:r>
    </w:p>
    <w:p w:rsidR="000D6E24" w:rsidRPr="000D6E24" w:rsidRDefault="000D6E24" w:rsidP="000D6E24">
      <w:pPr>
        <w:pStyle w:val="Cmsor2"/>
      </w:pPr>
      <w:r w:rsidRPr="000D6E24">
        <w:lastRenderedPageBreak/>
        <w:t>Az adatkezelés jogalapja és általános feltételei</w:t>
      </w:r>
    </w:p>
    <w:p w:rsidR="000D6E24" w:rsidRP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sidRPr="000D6E24">
        <w:rPr>
          <w:rFonts w:cs="Arial"/>
          <w:szCs w:val="20"/>
        </w:rPr>
        <w:t>Személyes adat akkor kezelhető</w:t>
      </w:r>
      <w:r w:rsidR="00157608">
        <w:rPr>
          <w:rFonts w:cs="Arial"/>
          <w:szCs w:val="20"/>
        </w:rPr>
        <w:t>:</w:t>
      </w:r>
    </w:p>
    <w:p w:rsidR="000D6E24" w:rsidRPr="000D6E24" w:rsidRDefault="00157608" w:rsidP="000D6E24">
      <w:pPr>
        <w:pStyle w:val="Listaszerbekezds"/>
        <w:numPr>
          <w:ilvl w:val="1"/>
          <w:numId w:val="4"/>
        </w:numPr>
        <w:autoSpaceDE w:val="0"/>
        <w:autoSpaceDN w:val="0"/>
        <w:adjustRightInd w:val="0"/>
        <w:spacing w:after="0" w:line="240" w:lineRule="auto"/>
        <w:jc w:val="both"/>
        <w:rPr>
          <w:rFonts w:cs="Arial"/>
          <w:szCs w:val="20"/>
        </w:rPr>
      </w:pPr>
      <w:r>
        <w:rPr>
          <w:rFonts w:cs="Arial"/>
          <w:szCs w:val="20"/>
        </w:rPr>
        <w:t xml:space="preserve">ha </w:t>
      </w:r>
      <w:r w:rsidR="000D6E24" w:rsidRPr="000D6E24">
        <w:rPr>
          <w:rFonts w:cs="Arial"/>
          <w:szCs w:val="20"/>
        </w:rPr>
        <w:t>az kötelező adatkezelés: azt törvény vagy - törvény felhatalmazása alapján, az abban meghatározott körben, különleges adatnak nem minősülő adat esetén - helyi önkormányzat rendelete közérdeken alapuló célból elrendeli,</w:t>
      </w:r>
    </w:p>
    <w:p w:rsidR="000D6E24" w:rsidRPr="000D6E24" w:rsidRDefault="00157608" w:rsidP="000D6E24">
      <w:pPr>
        <w:pStyle w:val="Listaszerbekezds"/>
        <w:numPr>
          <w:ilvl w:val="1"/>
          <w:numId w:val="4"/>
        </w:numPr>
        <w:autoSpaceDE w:val="0"/>
        <w:autoSpaceDN w:val="0"/>
        <w:adjustRightInd w:val="0"/>
        <w:spacing w:after="0" w:line="240" w:lineRule="auto"/>
        <w:jc w:val="both"/>
        <w:rPr>
          <w:rFonts w:cs="Arial"/>
          <w:szCs w:val="20"/>
        </w:rPr>
      </w:pPr>
      <w:r>
        <w:rPr>
          <w:rFonts w:cs="Arial"/>
          <w:szCs w:val="20"/>
        </w:rPr>
        <w:t>ha</w:t>
      </w:r>
      <w:r w:rsidR="000D6E24" w:rsidRPr="000D6E24">
        <w:rPr>
          <w:rFonts w:cs="Arial"/>
          <w:szCs w:val="20"/>
        </w:rPr>
        <w:t xml:space="preserve"> nem kötelező adatkezelés, de a</w:t>
      </w:r>
      <w:r w:rsidR="0020788F">
        <w:rPr>
          <w:rFonts w:cs="Arial"/>
          <w:szCs w:val="20"/>
        </w:rPr>
        <w:t xml:space="preserve"> Hivatal</w:t>
      </w:r>
      <w:r w:rsidR="000D6E24" w:rsidRPr="000D6E24">
        <w:rPr>
          <w:rFonts w:cs="Arial"/>
          <w:szCs w:val="20"/>
        </w:rPr>
        <w:t xml:space="preserve"> törvényben meghatározott feladatainak ellátásához feltétlenül szükséges és az érintett a személyes adatok kezeléséhez kifejezetten hozzájárult,</w:t>
      </w:r>
    </w:p>
    <w:p w:rsidR="000D6E24" w:rsidRPr="000D6E24" w:rsidRDefault="00157608" w:rsidP="000D6E24">
      <w:pPr>
        <w:pStyle w:val="Listaszerbekezds"/>
        <w:numPr>
          <w:ilvl w:val="1"/>
          <w:numId w:val="4"/>
        </w:numPr>
        <w:autoSpaceDE w:val="0"/>
        <w:autoSpaceDN w:val="0"/>
        <w:adjustRightInd w:val="0"/>
        <w:spacing w:after="0" w:line="240" w:lineRule="auto"/>
        <w:jc w:val="both"/>
        <w:rPr>
          <w:rFonts w:cs="Arial"/>
          <w:szCs w:val="20"/>
        </w:rPr>
      </w:pPr>
      <w:r>
        <w:rPr>
          <w:rFonts w:cs="Arial"/>
          <w:szCs w:val="20"/>
        </w:rPr>
        <w:t>ha</w:t>
      </w:r>
      <w:r w:rsidR="000D6E24" w:rsidRPr="000D6E24">
        <w:rPr>
          <w:rFonts w:cs="Arial"/>
          <w:szCs w:val="20"/>
        </w:rPr>
        <w:t xml:space="preserve"> nem kötelező adatkezelés, de az érintett vagy más személy létfontosságú érdekeinek védelméhez, valamint a személyek életét, testi épségét vagy javait fenyegető közvetlen veszély elhárításához vagy megelőzéséhez szükséges és azzal arányos, vagy</w:t>
      </w:r>
    </w:p>
    <w:p w:rsidR="000D6E24" w:rsidRPr="000D6E24" w:rsidRDefault="00157608" w:rsidP="000D6E24">
      <w:pPr>
        <w:pStyle w:val="Listaszerbekezds"/>
        <w:numPr>
          <w:ilvl w:val="1"/>
          <w:numId w:val="4"/>
        </w:numPr>
        <w:autoSpaceDE w:val="0"/>
        <w:autoSpaceDN w:val="0"/>
        <w:adjustRightInd w:val="0"/>
        <w:spacing w:after="0" w:line="240" w:lineRule="auto"/>
        <w:jc w:val="both"/>
        <w:rPr>
          <w:rFonts w:cs="Arial"/>
          <w:szCs w:val="20"/>
        </w:rPr>
      </w:pPr>
      <w:r>
        <w:rPr>
          <w:rFonts w:cs="Arial"/>
          <w:szCs w:val="20"/>
        </w:rPr>
        <w:t>ha</w:t>
      </w:r>
      <w:r w:rsidR="000D6E24" w:rsidRPr="000D6E24">
        <w:rPr>
          <w:rFonts w:cs="Arial"/>
          <w:szCs w:val="20"/>
        </w:rPr>
        <w:t xml:space="preserve"> nem kötelező adatkezelés, a személyes adatot az érintett kifejezetten nyilvánosságra hozta és az az adatkezelés céljának megvalósulásához szükséges és azzal arányos.</w:t>
      </w:r>
    </w:p>
    <w:p w:rsid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Pr>
          <w:rFonts w:cs="Arial"/>
          <w:szCs w:val="20"/>
        </w:rPr>
        <w:t>Különleges adat akkor kezelhető</w:t>
      </w:r>
      <w:r w:rsidR="00157608">
        <w:rPr>
          <w:rFonts w:cs="Arial"/>
          <w:szCs w:val="20"/>
        </w:rPr>
        <w:t>:</w:t>
      </w:r>
    </w:p>
    <w:p w:rsidR="000D6E24" w:rsidRPr="000D6E24" w:rsidRDefault="00157608" w:rsidP="000D6E24">
      <w:pPr>
        <w:pStyle w:val="Listaszerbekezds"/>
        <w:numPr>
          <w:ilvl w:val="1"/>
          <w:numId w:val="4"/>
        </w:numPr>
        <w:autoSpaceDE w:val="0"/>
        <w:autoSpaceDN w:val="0"/>
        <w:adjustRightInd w:val="0"/>
        <w:spacing w:after="0" w:line="240" w:lineRule="auto"/>
        <w:jc w:val="both"/>
        <w:rPr>
          <w:rFonts w:cs="Arial"/>
          <w:szCs w:val="20"/>
        </w:rPr>
      </w:pPr>
      <w:r>
        <w:rPr>
          <w:rFonts w:cs="Arial"/>
          <w:szCs w:val="20"/>
        </w:rPr>
        <w:t xml:space="preserve">ha </w:t>
      </w:r>
      <w:r w:rsidR="000D6E24" w:rsidRPr="000D6E24">
        <w:rPr>
          <w:rFonts w:cs="Arial"/>
          <w:szCs w:val="20"/>
        </w:rPr>
        <w:t>az nem kötelező adatkezelés, de az érintett vagy más személy létfontosságú érdekeinek védelméhez, valamint a személyek életét, testi épségét vagy javait fenyegető közvetlen veszély elhárításához vagy megelőzéséhez szükséges és azzal arányos, vagy</w:t>
      </w:r>
    </w:p>
    <w:p w:rsidR="000D6E24" w:rsidRDefault="00157608" w:rsidP="000D6E24">
      <w:pPr>
        <w:pStyle w:val="Listaszerbekezds"/>
        <w:numPr>
          <w:ilvl w:val="1"/>
          <w:numId w:val="4"/>
        </w:numPr>
        <w:autoSpaceDE w:val="0"/>
        <w:autoSpaceDN w:val="0"/>
        <w:adjustRightInd w:val="0"/>
        <w:spacing w:after="0" w:line="240" w:lineRule="auto"/>
        <w:jc w:val="both"/>
        <w:rPr>
          <w:rFonts w:cs="Arial"/>
          <w:szCs w:val="20"/>
        </w:rPr>
      </w:pPr>
      <w:r>
        <w:rPr>
          <w:rFonts w:cs="Arial"/>
          <w:szCs w:val="20"/>
        </w:rPr>
        <w:t>ha</w:t>
      </w:r>
      <w:r w:rsidR="000D6E24" w:rsidRPr="000D6E24">
        <w:rPr>
          <w:rFonts w:cs="Arial"/>
          <w:szCs w:val="20"/>
        </w:rPr>
        <w:t xml:space="preserve"> nem kötelező adatkezelés, a személyes adatot az érintett kifejezetten nyilvánosságra hozta és az az adatkezelés céljának megvalósulásához szükséges és azzal arányos</w:t>
      </w:r>
    </w:p>
    <w:p w:rsid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sidRPr="000D6E24">
        <w:rPr>
          <w:rFonts w:cs="Arial"/>
          <w:szCs w:val="20"/>
        </w:rPr>
        <w:t>Kötelező adatkezelés esetén</w:t>
      </w:r>
      <w:r w:rsidR="00157608" w:rsidRPr="00157608">
        <w:rPr>
          <w:rFonts w:cs="Arial"/>
          <w:szCs w:val="20"/>
        </w:rPr>
        <w:t xml:space="preserve"> </w:t>
      </w:r>
      <w:r w:rsidR="00157608" w:rsidRPr="00EA26B9">
        <w:rPr>
          <w:rFonts w:cs="Arial"/>
          <w:szCs w:val="20"/>
        </w:rPr>
        <w:t>az adatkezelést elrendelő törvény, illetve önkormányzati rendelet határozza meg</w:t>
      </w:r>
      <w:r w:rsidR="00157608">
        <w:rPr>
          <w:rFonts w:cs="Arial"/>
          <w:szCs w:val="20"/>
        </w:rPr>
        <w:t>:</w:t>
      </w:r>
    </w:p>
    <w:p w:rsidR="000D6E24" w:rsidRDefault="00157608" w:rsidP="000D6E24">
      <w:pPr>
        <w:pStyle w:val="Listaszerbekezds"/>
        <w:numPr>
          <w:ilvl w:val="1"/>
          <w:numId w:val="4"/>
        </w:numPr>
        <w:autoSpaceDE w:val="0"/>
        <w:autoSpaceDN w:val="0"/>
        <w:adjustRightInd w:val="0"/>
        <w:spacing w:after="0" w:line="240" w:lineRule="auto"/>
        <w:jc w:val="both"/>
        <w:rPr>
          <w:rFonts w:cs="Arial"/>
          <w:szCs w:val="20"/>
        </w:rPr>
      </w:pPr>
      <w:r>
        <w:rPr>
          <w:rFonts w:cs="Arial"/>
          <w:szCs w:val="20"/>
        </w:rPr>
        <w:t>a</w:t>
      </w:r>
      <w:r w:rsidR="000D6E24" w:rsidRPr="000D6E24">
        <w:rPr>
          <w:rFonts w:cs="Arial"/>
          <w:szCs w:val="20"/>
        </w:rPr>
        <w:t xml:space="preserve"> kezelendő adatok fajtáit, </w:t>
      </w:r>
    </w:p>
    <w:p w:rsidR="000D6E24" w:rsidRDefault="000D6E24" w:rsidP="000D6E24">
      <w:pPr>
        <w:pStyle w:val="Listaszerbekezds"/>
        <w:numPr>
          <w:ilvl w:val="1"/>
          <w:numId w:val="4"/>
        </w:numPr>
        <w:autoSpaceDE w:val="0"/>
        <w:autoSpaceDN w:val="0"/>
        <w:adjustRightInd w:val="0"/>
        <w:spacing w:after="0" w:line="240" w:lineRule="auto"/>
        <w:jc w:val="both"/>
        <w:rPr>
          <w:rFonts w:cs="Arial"/>
          <w:szCs w:val="20"/>
        </w:rPr>
      </w:pPr>
      <w:r w:rsidRPr="000D6E24">
        <w:rPr>
          <w:rFonts w:cs="Arial"/>
          <w:szCs w:val="20"/>
        </w:rPr>
        <w:t xml:space="preserve">az adatkezelés célját és feltételeit, </w:t>
      </w:r>
    </w:p>
    <w:p w:rsidR="000D6E24" w:rsidRDefault="000D6E24" w:rsidP="000D6E24">
      <w:pPr>
        <w:pStyle w:val="Listaszerbekezds"/>
        <w:numPr>
          <w:ilvl w:val="1"/>
          <w:numId w:val="4"/>
        </w:numPr>
        <w:autoSpaceDE w:val="0"/>
        <w:autoSpaceDN w:val="0"/>
        <w:adjustRightInd w:val="0"/>
        <w:spacing w:after="0" w:line="240" w:lineRule="auto"/>
        <w:jc w:val="both"/>
        <w:rPr>
          <w:rFonts w:cs="Arial"/>
          <w:szCs w:val="20"/>
        </w:rPr>
      </w:pPr>
      <w:r w:rsidRPr="000D6E24">
        <w:rPr>
          <w:rFonts w:cs="Arial"/>
          <w:szCs w:val="20"/>
        </w:rPr>
        <w:t xml:space="preserve">az adatok megismerhetőségét, </w:t>
      </w:r>
    </w:p>
    <w:p w:rsidR="00EA26B9" w:rsidRDefault="000D6E24" w:rsidP="000D6E24">
      <w:pPr>
        <w:pStyle w:val="Listaszerbekezds"/>
        <w:numPr>
          <w:ilvl w:val="1"/>
          <w:numId w:val="4"/>
        </w:numPr>
        <w:autoSpaceDE w:val="0"/>
        <w:autoSpaceDN w:val="0"/>
        <w:adjustRightInd w:val="0"/>
        <w:spacing w:after="0" w:line="240" w:lineRule="auto"/>
        <w:jc w:val="both"/>
        <w:rPr>
          <w:rFonts w:cs="Arial"/>
          <w:szCs w:val="20"/>
        </w:rPr>
      </w:pPr>
      <w:r w:rsidRPr="000D6E24">
        <w:rPr>
          <w:rFonts w:cs="Arial"/>
          <w:szCs w:val="20"/>
        </w:rPr>
        <w:t>a</w:t>
      </w:r>
      <w:r w:rsidR="0020788F">
        <w:rPr>
          <w:rFonts w:cs="Arial"/>
          <w:szCs w:val="20"/>
        </w:rPr>
        <w:t xml:space="preserve"> Hivatal</w:t>
      </w:r>
      <w:r w:rsidRPr="000D6E24">
        <w:rPr>
          <w:rFonts w:cs="Arial"/>
          <w:szCs w:val="20"/>
        </w:rPr>
        <w:t xml:space="preserve"> személyét, valamint </w:t>
      </w:r>
    </w:p>
    <w:p w:rsidR="000D6E24" w:rsidRPr="00B9779B" w:rsidRDefault="000D6E24" w:rsidP="00B9779B">
      <w:pPr>
        <w:pStyle w:val="Listaszerbekezds"/>
        <w:numPr>
          <w:ilvl w:val="1"/>
          <w:numId w:val="4"/>
        </w:numPr>
        <w:autoSpaceDE w:val="0"/>
        <w:autoSpaceDN w:val="0"/>
        <w:adjustRightInd w:val="0"/>
        <w:spacing w:after="0" w:line="240" w:lineRule="auto"/>
        <w:jc w:val="both"/>
        <w:rPr>
          <w:rFonts w:cs="Arial"/>
          <w:szCs w:val="20"/>
        </w:rPr>
      </w:pPr>
      <w:r w:rsidRPr="000D6E24">
        <w:rPr>
          <w:rFonts w:cs="Arial"/>
          <w:szCs w:val="20"/>
        </w:rPr>
        <w:t>az adatkezelés időtartamát vagy szükségessége időszakos felülvizsgálatát</w:t>
      </w:r>
      <w:r w:rsidR="00B9779B">
        <w:rPr>
          <w:rFonts w:cs="Arial"/>
          <w:szCs w:val="20"/>
        </w:rPr>
        <w:t>.</w:t>
      </w:r>
    </w:p>
    <w:p w:rsidR="000D6E24" w:rsidRP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sidRPr="000D6E24">
        <w:rPr>
          <w:rFonts w:cs="Arial"/>
          <w:szCs w:val="20"/>
        </w:rPr>
        <w:t>Ha a kötelező adatkezelés időtartamát vagy szükségessége időszakos felülvizsgálatát törvény, helyi önkormányzat rendelete nem határozza meg, a</w:t>
      </w:r>
      <w:r w:rsidR="0020788F">
        <w:rPr>
          <w:rFonts w:cs="Arial"/>
          <w:szCs w:val="20"/>
        </w:rPr>
        <w:t xml:space="preserve"> Hivatal</w:t>
      </w:r>
      <w:r w:rsidRPr="000D6E24">
        <w:rPr>
          <w:rFonts w:cs="Arial"/>
          <w:szCs w:val="20"/>
        </w:rPr>
        <w:t xml:space="preserve"> az adatkezelés megkezdésétől legalább </w:t>
      </w:r>
      <w:r w:rsidR="00EA26B9">
        <w:rPr>
          <w:rFonts w:cs="Arial"/>
          <w:szCs w:val="20"/>
        </w:rPr>
        <w:t xml:space="preserve">3 </w:t>
      </w:r>
      <w:r w:rsidRPr="000D6E24">
        <w:rPr>
          <w:rFonts w:cs="Arial"/>
          <w:szCs w:val="20"/>
        </w:rPr>
        <w:t>évente felülvizsgálja, Ezen felülvizsgálat körülményeit és eredményét a</w:t>
      </w:r>
      <w:r w:rsidR="0020788F">
        <w:rPr>
          <w:rFonts w:cs="Arial"/>
          <w:szCs w:val="20"/>
        </w:rPr>
        <w:t xml:space="preserve"> Hivatal</w:t>
      </w:r>
      <w:r w:rsidRPr="000D6E24">
        <w:rPr>
          <w:rFonts w:cs="Arial"/>
          <w:szCs w:val="20"/>
        </w:rPr>
        <w:t xml:space="preserve"> dokumentálja, e dokumentációt a felülvizsgálat elvégzését követő tíz évig megőrzi és azt a Nemzeti Adatvédelmi és Információszabadság Hatóság (a továbbiakban: Hatóság) kérésére a Hatóság rendelkezésére bocsátja.</w:t>
      </w:r>
    </w:p>
    <w:p w:rsidR="000D6E24" w:rsidRDefault="000D6E24" w:rsidP="000D6E24">
      <w:pPr>
        <w:pStyle w:val="Listaszerbekezds"/>
        <w:numPr>
          <w:ilvl w:val="0"/>
          <w:numId w:val="4"/>
        </w:numPr>
        <w:autoSpaceDE w:val="0"/>
        <w:autoSpaceDN w:val="0"/>
        <w:adjustRightInd w:val="0"/>
        <w:spacing w:after="0" w:line="240" w:lineRule="auto"/>
        <w:ind w:left="567" w:hanging="567"/>
        <w:jc w:val="both"/>
        <w:rPr>
          <w:rFonts w:cs="Arial"/>
          <w:szCs w:val="20"/>
        </w:rPr>
      </w:pPr>
      <w:r w:rsidRPr="000D6E24">
        <w:rPr>
          <w:rFonts w:cs="Arial"/>
          <w:szCs w:val="20"/>
        </w:rPr>
        <w:t>Különleges adatok kezelése esetén a</w:t>
      </w:r>
      <w:r w:rsidR="0020788F">
        <w:rPr>
          <w:rFonts w:cs="Arial"/>
          <w:szCs w:val="20"/>
        </w:rPr>
        <w:t xml:space="preserve"> Hivatal</w:t>
      </w:r>
      <w:r w:rsidRPr="000D6E24">
        <w:rPr>
          <w:rFonts w:cs="Arial"/>
          <w:szCs w:val="20"/>
        </w:rPr>
        <w:t xml:space="preserve"> megfelelő műszaki és szervezési intézkedésekkel biztosítja, hogy az adatkezelési műveletek végzése során a különleges adatokhoz kizárólag az rendelkezzen hozzáféréssel, akinek az adatkezelési művelettel összefüggő feladatának ellátásához feltétlenül szükséges.</w:t>
      </w:r>
    </w:p>
    <w:p w:rsidR="00BF3D62" w:rsidRPr="00BF3D62" w:rsidRDefault="00BF3D62" w:rsidP="00BF3D62">
      <w:pPr>
        <w:pStyle w:val="Cmsor2"/>
      </w:pPr>
      <w:r w:rsidRPr="00BF3D62">
        <w:t>AZ ÉRINTETT JOGAI</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Az érintett jogosult arra</w:t>
      </w:r>
      <w:r>
        <w:rPr>
          <w:rFonts w:cs="Arial"/>
          <w:szCs w:val="20"/>
        </w:rPr>
        <w:t xml:space="preserve"> (amennyiben más jogszabály nem írja felül)</w:t>
      </w:r>
      <w:r w:rsidRPr="00BF3D62">
        <w:rPr>
          <w:rFonts w:cs="Arial"/>
          <w:szCs w:val="20"/>
        </w:rPr>
        <w:t xml:space="preserve">, hogy személyes adatai vonatkozásában </w:t>
      </w:r>
    </w:p>
    <w:p w:rsidR="00BF3D62" w:rsidRPr="00BF3D62" w:rsidRDefault="00BF3D62" w:rsidP="00BF3D6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az adatkezeléssel összefüggő tényekről az adatkezelés megkezdését megelőzően tájékoztatást kapjon</w:t>
      </w:r>
      <w:r w:rsidR="00B9779B">
        <w:rPr>
          <w:rFonts w:cs="Arial"/>
          <w:szCs w:val="20"/>
        </w:rPr>
        <w:t xml:space="preserve"> (a</w:t>
      </w:r>
      <w:r w:rsidR="00B9779B" w:rsidRPr="00B9779B">
        <w:rPr>
          <w:rFonts w:cs="Arial"/>
          <w:szCs w:val="20"/>
        </w:rPr>
        <w:t>z előzetes tájékozódáshoz való jog</w:t>
      </w:r>
      <w:r w:rsidR="00B9779B">
        <w:rPr>
          <w:rFonts w:cs="Arial"/>
          <w:szCs w:val="20"/>
        </w:rPr>
        <w:t>)</w:t>
      </w:r>
      <w:r w:rsidRPr="00BF3D62">
        <w:rPr>
          <w:rFonts w:cs="Arial"/>
          <w:szCs w:val="20"/>
        </w:rPr>
        <w:t>,</w:t>
      </w:r>
    </w:p>
    <w:p w:rsidR="00BF3D62" w:rsidRPr="00BF3D62" w:rsidRDefault="00BF3D62" w:rsidP="00BF3D6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kérelmére személyes adatait és az azok kezelésével összefüggő információkat a</w:t>
      </w:r>
      <w:r w:rsidR="0020788F">
        <w:rPr>
          <w:rFonts w:cs="Arial"/>
          <w:szCs w:val="20"/>
        </w:rPr>
        <w:t xml:space="preserve"> Hivatal</w:t>
      </w:r>
      <w:r w:rsidRPr="00BF3D62">
        <w:rPr>
          <w:rFonts w:cs="Arial"/>
          <w:szCs w:val="20"/>
        </w:rPr>
        <w:t xml:space="preserve"> a rendelkezésére bocsássa</w:t>
      </w:r>
      <w:r w:rsidR="00B9779B">
        <w:rPr>
          <w:rFonts w:cs="Arial"/>
          <w:szCs w:val="20"/>
        </w:rPr>
        <w:t xml:space="preserve"> (a</w:t>
      </w:r>
      <w:r w:rsidR="00B9779B" w:rsidRPr="00B9779B">
        <w:rPr>
          <w:rFonts w:cs="Arial"/>
          <w:szCs w:val="20"/>
        </w:rPr>
        <w:t xml:space="preserve"> hozzáféréshez való jog</w:t>
      </w:r>
      <w:r w:rsidR="00B9779B">
        <w:rPr>
          <w:rFonts w:cs="Arial"/>
          <w:szCs w:val="20"/>
        </w:rPr>
        <w:t>)</w:t>
      </w:r>
      <w:r w:rsidRPr="00BF3D62">
        <w:rPr>
          <w:rFonts w:cs="Arial"/>
          <w:szCs w:val="20"/>
        </w:rPr>
        <w:t>,</w:t>
      </w:r>
    </w:p>
    <w:p w:rsidR="00BF3D62" w:rsidRPr="00BF3D62" w:rsidRDefault="00BF3D62" w:rsidP="00BF3D6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lastRenderedPageBreak/>
        <w:t>kérelmére személyes adatait a</w:t>
      </w:r>
      <w:r w:rsidR="0020788F">
        <w:rPr>
          <w:rFonts w:cs="Arial"/>
          <w:szCs w:val="20"/>
        </w:rPr>
        <w:t xml:space="preserve"> Hivatal</w:t>
      </w:r>
      <w:r w:rsidRPr="00BF3D62">
        <w:rPr>
          <w:rFonts w:cs="Arial"/>
          <w:szCs w:val="20"/>
        </w:rPr>
        <w:t xml:space="preserve"> helyesbítse, illetve kiegészítse</w:t>
      </w:r>
      <w:r w:rsidR="00B9779B">
        <w:rPr>
          <w:rFonts w:cs="Arial"/>
          <w:szCs w:val="20"/>
        </w:rPr>
        <w:t xml:space="preserve"> (a</w:t>
      </w:r>
      <w:r w:rsidR="00B9779B" w:rsidRPr="00B9779B">
        <w:rPr>
          <w:rFonts w:cs="Arial"/>
          <w:szCs w:val="20"/>
        </w:rPr>
        <w:t xml:space="preserve"> helyesbítéshez való jog</w:t>
      </w:r>
      <w:r w:rsidR="00B9779B">
        <w:rPr>
          <w:rFonts w:cs="Arial"/>
          <w:szCs w:val="20"/>
        </w:rPr>
        <w:t>)</w:t>
      </w:r>
      <w:r>
        <w:rPr>
          <w:rFonts w:cs="Arial"/>
          <w:szCs w:val="20"/>
        </w:rPr>
        <w:t>,</w:t>
      </w:r>
      <w:r w:rsidRPr="00BF3D62">
        <w:rPr>
          <w:rFonts w:cs="Arial"/>
          <w:szCs w:val="20"/>
        </w:rPr>
        <w:t xml:space="preserve"> </w:t>
      </w:r>
    </w:p>
    <w:p w:rsidR="00BF3D62" w:rsidRPr="00BF3D62" w:rsidRDefault="00BF3D62" w:rsidP="00BF3D6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kérelmére személyes adatai kezelését a</w:t>
      </w:r>
      <w:r w:rsidR="0020788F">
        <w:rPr>
          <w:rFonts w:cs="Arial"/>
          <w:szCs w:val="20"/>
        </w:rPr>
        <w:t xml:space="preserve"> Hivatal</w:t>
      </w:r>
      <w:r w:rsidRPr="00BF3D62">
        <w:rPr>
          <w:rFonts w:cs="Arial"/>
          <w:szCs w:val="20"/>
        </w:rPr>
        <w:t xml:space="preserve"> korlátozza</w:t>
      </w:r>
      <w:r w:rsidR="00B9779B">
        <w:rPr>
          <w:rFonts w:cs="Arial"/>
          <w:szCs w:val="20"/>
        </w:rPr>
        <w:t xml:space="preserve"> (</w:t>
      </w:r>
      <w:r w:rsidR="00B9779B">
        <w:t>a</w:t>
      </w:r>
      <w:r w:rsidR="00B9779B" w:rsidRPr="00BF3D62">
        <w:t xml:space="preserve">z </w:t>
      </w:r>
      <w:r w:rsidR="00B9779B" w:rsidRPr="00E26681">
        <w:t>adatkezelés korlátozásához való jog</w:t>
      </w:r>
      <w:r w:rsidR="00B9779B">
        <w:rPr>
          <w:rFonts w:cs="Arial"/>
          <w:szCs w:val="20"/>
        </w:rPr>
        <w:t>)</w:t>
      </w:r>
      <w:r>
        <w:rPr>
          <w:rFonts w:cs="Arial"/>
          <w:szCs w:val="20"/>
        </w:rPr>
        <w:t>,</w:t>
      </w:r>
    </w:p>
    <w:p w:rsidR="00BF3D62" w:rsidRPr="00BF3D62" w:rsidRDefault="00BF3D62" w:rsidP="00BF3D6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kérelmére személyes adatait a</w:t>
      </w:r>
      <w:r w:rsidR="0020788F">
        <w:rPr>
          <w:rFonts w:cs="Arial"/>
          <w:szCs w:val="20"/>
        </w:rPr>
        <w:t xml:space="preserve"> Hivatal</w:t>
      </w:r>
      <w:r w:rsidRPr="00BF3D62">
        <w:rPr>
          <w:rFonts w:cs="Arial"/>
          <w:szCs w:val="20"/>
        </w:rPr>
        <w:t xml:space="preserve"> törölje</w:t>
      </w:r>
      <w:r w:rsidR="00B9779B">
        <w:rPr>
          <w:rFonts w:cs="Arial"/>
          <w:szCs w:val="20"/>
        </w:rPr>
        <w:t xml:space="preserve"> (</w:t>
      </w:r>
      <w:r w:rsidR="00B9779B">
        <w:t>a</w:t>
      </w:r>
      <w:r w:rsidR="00B9779B" w:rsidRPr="00BF3D62">
        <w:t xml:space="preserve"> </w:t>
      </w:r>
      <w:r w:rsidR="00B9779B" w:rsidRPr="00783288">
        <w:t>törléshez való jog</w:t>
      </w:r>
      <w:r w:rsidR="00B9779B">
        <w:rPr>
          <w:rFonts w:cs="Arial"/>
          <w:szCs w:val="20"/>
        </w:rPr>
        <w:t>)</w:t>
      </w:r>
      <w:r w:rsidRPr="00BF3D62">
        <w:rPr>
          <w:rFonts w:cs="Arial"/>
          <w:szCs w:val="20"/>
        </w:rPr>
        <w:t>.</w:t>
      </w:r>
    </w:p>
    <w:p w:rsidR="00BF3D62" w:rsidRPr="00BF3D62" w:rsidRDefault="00BF3D62" w:rsidP="00BE1A4E">
      <w:pPr>
        <w:pStyle w:val="Cmsor2"/>
      </w:pPr>
      <w:r w:rsidRPr="00BF3D62">
        <w:t>Az érintett jogai érvényesülésének biztosítása</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A</w:t>
      </w:r>
      <w:r w:rsidR="0020788F">
        <w:rPr>
          <w:rFonts w:cs="Arial"/>
          <w:szCs w:val="20"/>
        </w:rPr>
        <w:t xml:space="preserve"> Hivatal</w:t>
      </w:r>
      <w:r w:rsidRPr="00BF3D62">
        <w:rPr>
          <w:rFonts w:cs="Arial"/>
          <w:szCs w:val="20"/>
        </w:rPr>
        <w:t xml:space="preserve"> az érintett jogai érvényesülésének elősegítése érdekében megfelelő műszaki és szervezési intézkedéseket tesz, így különösen</w:t>
      </w:r>
    </w:p>
    <w:p w:rsidR="00BF3D62" w:rsidRPr="00BF3D62" w:rsidRDefault="00BF3D62" w:rsidP="00BE1A4E">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az érintett részére nyújtandó bármely értesítést és tájékoztatást könnyen hozzáférhető és olvasható formában, lényegre törő, világos és közérthetően megfogalmazott tartalommal teljesíti, és</w:t>
      </w:r>
    </w:p>
    <w:p w:rsidR="00BF3D62" w:rsidRPr="00BF3D62" w:rsidRDefault="00BF3D62" w:rsidP="00BE1A4E">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az érintett által benyújtott, az őt megillető jogosultságok érvényesítésére irányuló kérelmet annak benyújtásától számított legrövidebb idő alatt, de legfeljebb 25 napon belül elbírálja és döntéséről az érintettet írásban vagy ha az érintett a kérelmet elektronikus úton nyújtotta be, elektronikus úton értesíti.</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 xml:space="preserve">Ha megalapozottan feltehető, hogy a </w:t>
      </w:r>
      <w:r w:rsidR="00BE1A4E">
        <w:rPr>
          <w:rFonts w:cs="Arial"/>
          <w:szCs w:val="20"/>
        </w:rPr>
        <w:t>(39)</w:t>
      </w:r>
      <w:r w:rsidRPr="00BF3D62">
        <w:rPr>
          <w:rFonts w:cs="Arial"/>
          <w:szCs w:val="20"/>
        </w:rPr>
        <w:t xml:space="preserve"> pontjában meghatározott jogok érvényesítése iránt kérelmet benyújtó személy az érintettel nem azonos személy, a</w:t>
      </w:r>
      <w:r w:rsidR="0020788F">
        <w:rPr>
          <w:rFonts w:cs="Arial"/>
          <w:szCs w:val="20"/>
        </w:rPr>
        <w:t xml:space="preserve"> Hivatal</w:t>
      </w:r>
      <w:r w:rsidRPr="00BF3D62">
        <w:rPr>
          <w:rFonts w:cs="Arial"/>
          <w:szCs w:val="20"/>
        </w:rPr>
        <w:t xml:space="preserve"> a kérelmet az azt benyújtó személy személyazonosságának hitelt érdemlő igazolását követően teljesíti.</w:t>
      </w:r>
    </w:p>
    <w:p w:rsidR="00E26681" w:rsidRDefault="00E26681" w:rsidP="00E26681">
      <w:pPr>
        <w:pStyle w:val="Cmsor3"/>
      </w:pPr>
      <w:r w:rsidRPr="00E5040C">
        <w:t>Az előzetes tájékozódáshoz való jog</w:t>
      </w:r>
    </w:p>
    <w:p w:rsidR="00E5040C" w:rsidRPr="00E5040C" w:rsidRDefault="00E5040C" w:rsidP="00E5040C">
      <w:pPr>
        <w:pStyle w:val="Listaszerbekezds"/>
        <w:numPr>
          <w:ilvl w:val="0"/>
          <w:numId w:val="4"/>
        </w:numPr>
        <w:autoSpaceDE w:val="0"/>
        <w:autoSpaceDN w:val="0"/>
        <w:adjustRightInd w:val="0"/>
        <w:spacing w:after="0" w:line="240" w:lineRule="auto"/>
        <w:jc w:val="both"/>
        <w:rPr>
          <w:rFonts w:cs="Arial"/>
          <w:szCs w:val="20"/>
        </w:rPr>
      </w:pPr>
      <w:r w:rsidRPr="00E5040C">
        <w:rPr>
          <w:rFonts w:cs="Arial"/>
          <w:szCs w:val="20"/>
        </w:rPr>
        <w:t>Az előzetes tájékozódáshoz való jog érvényesülése érdekében a</w:t>
      </w:r>
      <w:r w:rsidR="0020788F">
        <w:rPr>
          <w:rFonts w:cs="Arial"/>
          <w:szCs w:val="20"/>
        </w:rPr>
        <w:t xml:space="preserve"> Hivatal</w:t>
      </w:r>
      <w:r w:rsidRPr="00E5040C">
        <w:rPr>
          <w:rFonts w:cs="Arial"/>
          <w:szCs w:val="20"/>
        </w:rPr>
        <w:t xml:space="preserve"> adatkezelési műveletek megkezdését megelőzően vagy legkésőbb az első adatkezelési művelet megkezdését követően haladéktalanul az érintett rendelkezésére bocsátja</w:t>
      </w:r>
    </w:p>
    <w:p w:rsidR="00E5040C" w:rsidRPr="00E5040C" w:rsidRDefault="00E5040C" w:rsidP="00E5040C">
      <w:pPr>
        <w:pStyle w:val="Listaszerbekezds"/>
        <w:numPr>
          <w:ilvl w:val="1"/>
          <w:numId w:val="4"/>
        </w:numPr>
        <w:autoSpaceDE w:val="0"/>
        <w:autoSpaceDN w:val="0"/>
        <w:adjustRightInd w:val="0"/>
        <w:spacing w:after="0" w:line="240" w:lineRule="auto"/>
        <w:jc w:val="both"/>
        <w:rPr>
          <w:rFonts w:cs="Arial"/>
          <w:szCs w:val="20"/>
        </w:rPr>
      </w:pPr>
      <w:r w:rsidRPr="00E5040C">
        <w:rPr>
          <w:rFonts w:cs="Arial"/>
          <w:szCs w:val="20"/>
        </w:rPr>
        <w:t>a</w:t>
      </w:r>
      <w:r w:rsidR="0020788F">
        <w:rPr>
          <w:rFonts w:cs="Arial"/>
          <w:szCs w:val="20"/>
        </w:rPr>
        <w:t xml:space="preserve"> Hivatal</w:t>
      </w:r>
      <w:r w:rsidRPr="00E5040C">
        <w:rPr>
          <w:rFonts w:cs="Arial"/>
          <w:szCs w:val="20"/>
        </w:rPr>
        <w:t xml:space="preserve"> megnevezését és elérhetőségeit,</w:t>
      </w:r>
    </w:p>
    <w:p w:rsidR="00E5040C" w:rsidRPr="00E5040C" w:rsidRDefault="00E5040C" w:rsidP="00E5040C">
      <w:pPr>
        <w:pStyle w:val="Listaszerbekezds"/>
        <w:numPr>
          <w:ilvl w:val="1"/>
          <w:numId w:val="4"/>
        </w:numPr>
        <w:autoSpaceDE w:val="0"/>
        <w:autoSpaceDN w:val="0"/>
        <w:adjustRightInd w:val="0"/>
        <w:spacing w:after="0" w:line="240" w:lineRule="auto"/>
        <w:jc w:val="both"/>
        <w:rPr>
          <w:rFonts w:cs="Arial"/>
          <w:szCs w:val="20"/>
        </w:rPr>
      </w:pPr>
      <w:r w:rsidRPr="00E5040C">
        <w:rPr>
          <w:rFonts w:cs="Arial"/>
          <w:szCs w:val="20"/>
        </w:rPr>
        <w:t>az adatvédelmi tisztviselő nevét és elérhetőségeit,</w:t>
      </w:r>
    </w:p>
    <w:p w:rsidR="00E5040C" w:rsidRPr="00E5040C" w:rsidRDefault="00E5040C" w:rsidP="00E5040C">
      <w:pPr>
        <w:pStyle w:val="Listaszerbekezds"/>
        <w:numPr>
          <w:ilvl w:val="1"/>
          <w:numId w:val="4"/>
        </w:numPr>
        <w:autoSpaceDE w:val="0"/>
        <w:autoSpaceDN w:val="0"/>
        <w:adjustRightInd w:val="0"/>
        <w:spacing w:after="0" w:line="240" w:lineRule="auto"/>
        <w:jc w:val="both"/>
        <w:rPr>
          <w:rFonts w:cs="Arial"/>
          <w:szCs w:val="20"/>
        </w:rPr>
      </w:pPr>
      <w:r w:rsidRPr="00E5040C">
        <w:rPr>
          <w:rFonts w:cs="Arial"/>
          <w:szCs w:val="20"/>
        </w:rPr>
        <w:t>a tervezett adatkezelés célját és</w:t>
      </w:r>
    </w:p>
    <w:p w:rsidR="00E5040C" w:rsidRPr="00E5040C" w:rsidRDefault="00E5040C" w:rsidP="00E5040C">
      <w:pPr>
        <w:pStyle w:val="Listaszerbekezds"/>
        <w:numPr>
          <w:ilvl w:val="1"/>
          <w:numId w:val="4"/>
        </w:numPr>
        <w:autoSpaceDE w:val="0"/>
        <w:autoSpaceDN w:val="0"/>
        <w:adjustRightInd w:val="0"/>
        <w:spacing w:after="0" w:line="240" w:lineRule="auto"/>
        <w:jc w:val="both"/>
        <w:rPr>
          <w:rFonts w:cs="Arial"/>
          <w:szCs w:val="20"/>
        </w:rPr>
      </w:pPr>
      <w:r w:rsidRPr="00E5040C">
        <w:rPr>
          <w:rFonts w:cs="Arial"/>
          <w:szCs w:val="20"/>
        </w:rPr>
        <w:t>az érintettet megillető jogok, valamint azok érvényesítése módjának ismertetését.</w:t>
      </w:r>
    </w:p>
    <w:p w:rsidR="00E5040C" w:rsidRPr="00E5040C" w:rsidRDefault="00E5040C" w:rsidP="00E5040C">
      <w:pPr>
        <w:pStyle w:val="Listaszerbekezds"/>
        <w:numPr>
          <w:ilvl w:val="1"/>
          <w:numId w:val="4"/>
        </w:numPr>
        <w:autoSpaceDE w:val="0"/>
        <w:autoSpaceDN w:val="0"/>
        <w:adjustRightInd w:val="0"/>
        <w:spacing w:after="0" w:line="240" w:lineRule="auto"/>
        <w:jc w:val="both"/>
        <w:rPr>
          <w:rFonts w:cs="Arial"/>
          <w:szCs w:val="20"/>
        </w:rPr>
      </w:pPr>
      <w:r w:rsidRPr="00E5040C">
        <w:rPr>
          <w:rFonts w:cs="Arial"/>
          <w:szCs w:val="20"/>
        </w:rPr>
        <w:t>az adatkezelés jogalapjá</w:t>
      </w:r>
      <w:r w:rsidR="006227B2">
        <w:rPr>
          <w:rFonts w:cs="Arial"/>
          <w:szCs w:val="20"/>
        </w:rPr>
        <w:t>t</w:t>
      </w:r>
      <w:r w:rsidRPr="00E5040C">
        <w:rPr>
          <w:rFonts w:cs="Arial"/>
          <w:szCs w:val="20"/>
        </w:rPr>
        <w:t>,</w:t>
      </w:r>
    </w:p>
    <w:p w:rsidR="00E5040C" w:rsidRPr="009E1786" w:rsidRDefault="00E5040C" w:rsidP="009E1786">
      <w:pPr>
        <w:pStyle w:val="Listaszerbekezds"/>
        <w:numPr>
          <w:ilvl w:val="1"/>
          <w:numId w:val="4"/>
        </w:numPr>
        <w:autoSpaceDE w:val="0"/>
        <w:autoSpaceDN w:val="0"/>
        <w:adjustRightInd w:val="0"/>
        <w:spacing w:after="0" w:line="240" w:lineRule="auto"/>
        <w:jc w:val="both"/>
        <w:rPr>
          <w:rFonts w:cs="Arial"/>
          <w:szCs w:val="20"/>
        </w:rPr>
      </w:pPr>
      <w:r w:rsidRPr="00E5040C">
        <w:rPr>
          <w:rFonts w:cs="Arial"/>
          <w:szCs w:val="20"/>
        </w:rPr>
        <w:t>a kezelt személyes adatok megőrzésének időtartamá</w:t>
      </w:r>
      <w:r w:rsidR="006227B2">
        <w:rPr>
          <w:rFonts w:cs="Arial"/>
          <w:szCs w:val="20"/>
        </w:rPr>
        <w:t>t</w:t>
      </w:r>
      <w:r w:rsidRPr="009E1786">
        <w:rPr>
          <w:rFonts w:cs="Arial"/>
          <w:szCs w:val="20"/>
        </w:rPr>
        <w:t>.</w:t>
      </w:r>
    </w:p>
    <w:p w:rsidR="00E5040C" w:rsidRPr="00E5040C" w:rsidRDefault="00E5040C" w:rsidP="00E5040C">
      <w:pPr>
        <w:pStyle w:val="Listaszerbekezds"/>
        <w:numPr>
          <w:ilvl w:val="0"/>
          <w:numId w:val="4"/>
        </w:numPr>
        <w:autoSpaceDE w:val="0"/>
        <w:autoSpaceDN w:val="0"/>
        <w:adjustRightInd w:val="0"/>
        <w:spacing w:after="0" w:line="240" w:lineRule="auto"/>
        <w:jc w:val="both"/>
        <w:rPr>
          <w:rFonts w:cs="Arial"/>
          <w:szCs w:val="20"/>
        </w:rPr>
      </w:pPr>
      <w:r>
        <w:rPr>
          <w:rFonts w:cs="Arial"/>
          <w:szCs w:val="20"/>
        </w:rPr>
        <w:t>A</w:t>
      </w:r>
      <w:r w:rsidRPr="00E5040C">
        <w:rPr>
          <w:rFonts w:cs="Arial"/>
          <w:szCs w:val="20"/>
        </w:rPr>
        <w:t xml:space="preserve"> tájékoztatás teljesítését az elérni kívánt céllal arányosan a</w:t>
      </w:r>
      <w:r w:rsidR="0020788F">
        <w:rPr>
          <w:rFonts w:cs="Arial"/>
          <w:szCs w:val="20"/>
        </w:rPr>
        <w:t xml:space="preserve"> Hivatal</w:t>
      </w:r>
      <w:r w:rsidRPr="00E5040C">
        <w:rPr>
          <w:rFonts w:cs="Arial"/>
          <w:szCs w:val="20"/>
        </w:rPr>
        <w:t xml:space="preserve"> késleltetheti, a tájékoztatás tartalmát korlátozhatja vagy a tájékoztatást mellőzheti, ha ezen intézkedése elengedhetetlenül szükséges</w:t>
      </w:r>
      <w:r>
        <w:rPr>
          <w:rFonts w:cs="Arial"/>
          <w:szCs w:val="20"/>
        </w:rPr>
        <w:t xml:space="preserve"> (infotv</w:t>
      </w:r>
      <w:r w:rsidR="006227B2">
        <w:rPr>
          <w:rFonts w:cs="Arial"/>
          <w:szCs w:val="20"/>
        </w:rPr>
        <w:t xml:space="preserve"> 16. § (3))</w:t>
      </w:r>
    </w:p>
    <w:p w:rsidR="00E26681" w:rsidRPr="00E26681" w:rsidRDefault="00E26681" w:rsidP="00783288">
      <w:pPr>
        <w:pStyle w:val="Cmsor3"/>
      </w:pPr>
      <w:r w:rsidRPr="00E26681">
        <w:t>A hozzáféréshez való jog</w:t>
      </w:r>
    </w:p>
    <w:p w:rsidR="00BF3D62" w:rsidRPr="006227B2" w:rsidRDefault="00BF3D62" w:rsidP="00324B48">
      <w:pPr>
        <w:pStyle w:val="Listaszerbekezds"/>
        <w:numPr>
          <w:ilvl w:val="0"/>
          <w:numId w:val="4"/>
        </w:numPr>
        <w:autoSpaceDE w:val="0"/>
        <w:autoSpaceDN w:val="0"/>
        <w:adjustRightInd w:val="0"/>
        <w:spacing w:after="0" w:line="240" w:lineRule="auto"/>
        <w:ind w:left="567" w:hanging="567"/>
        <w:jc w:val="both"/>
        <w:rPr>
          <w:rFonts w:cs="Arial"/>
          <w:szCs w:val="20"/>
        </w:rPr>
      </w:pPr>
      <w:r w:rsidRPr="00E26681">
        <w:rPr>
          <w:rFonts w:cs="Arial"/>
          <w:i/>
          <w:iCs/>
          <w:szCs w:val="20"/>
        </w:rPr>
        <w:t>A hozzáféréshez való jog</w:t>
      </w:r>
      <w:r w:rsidRPr="006227B2">
        <w:rPr>
          <w:rFonts w:cs="Arial"/>
          <w:szCs w:val="20"/>
        </w:rPr>
        <w:t xml:space="preserve"> érvényesülése érdekében az érintettet kérelmére a</w:t>
      </w:r>
      <w:r w:rsidR="0020788F">
        <w:rPr>
          <w:rFonts w:cs="Arial"/>
          <w:szCs w:val="20"/>
        </w:rPr>
        <w:t xml:space="preserve"> Hivatal</w:t>
      </w:r>
      <w:r w:rsidRPr="006227B2">
        <w:rPr>
          <w:rFonts w:cs="Arial"/>
          <w:szCs w:val="20"/>
        </w:rPr>
        <w:t xml:space="preserve"> az érintett rendelkezésére bocsátja </w:t>
      </w:r>
      <w:r w:rsidR="006227B2">
        <w:rPr>
          <w:rFonts w:cs="Arial"/>
          <w:szCs w:val="20"/>
        </w:rPr>
        <w:t xml:space="preserve">az </w:t>
      </w:r>
      <w:r w:rsidRPr="006227B2">
        <w:rPr>
          <w:rFonts w:cs="Arial"/>
          <w:szCs w:val="20"/>
        </w:rPr>
        <w:t>által kezelt személyes adatait, és közli vele</w:t>
      </w:r>
    </w:p>
    <w:p w:rsidR="00BF3D62" w:rsidRPr="00BF3D62" w:rsidRDefault="00BF3D62" w:rsidP="006227B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az adatkezelés célját és jogalapját,</w:t>
      </w:r>
    </w:p>
    <w:p w:rsidR="00BF3D62" w:rsidRPr="00BF3D62" w:rsidRDefault="00BF3D62" w:rsidP="006227B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 kezelt személyes adatok körét,</w:t>
      </w:r>
    </w:p>
    <w:p w:rsidR="00BF3D62" w:rsidRPr="00BF3D62" w:rsidRDefault="00BF3D62" w:rsidP="006227B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 kezelt személyes adatok megőrzésének időtartamát,</w:t>
      </w:r>
    </w:p>
    <w:p w:rsidR="00BF3D62" w:rsidRPr="00BF3D62" w:rsidRDefault="00BF3D62" w:rsidP="006227B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az érintettet megillető jogok, valamint azok érvényesítése módjának ismertetését,</w:t>
      </w:r>
    </w:p>
    <w:p w:rsidR="00BF3D62" w:rsidRPr="00BF3D62" w:rsidRDefault="00BF3D62" w:rsidP="006227B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az érintett személyes adatainak kezelésével összefüggésben felmerült adatvédelmi incidensek bekövetkezésének körülményeit, azok hatásait és az azok kezelésére tett intézkedéseket.</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Az érintett hozzáféréshez való jogának érvényesítését a</w:t>
      </w:r>
      <w:r w:rsidR="0020788F">
        <w:rPr>
          <w:rFonts w:cs="Arial"/>
          <w:szCs w:val="20"/>
        </w:rPr>
        <w:t xml:space="preserve"> Hivatal</w:t>
      </w:r>
      <w:r w:rsidRPr="00BF3D62">
        <w:rPr>
          <w:rFonts w:cs="Arial"/>
          <w:szCs w:val="20"/>
        </w:rPr>
        <w:t xml:space="preserve"> az elérni kívánt céllal arányosan korlátozhatja vagy megtagadhatja, ha ezen intézkedés elengedhetetlenül szükséges.</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lastRenderedPageBreak/>
        <w:t>(4</w:t>
      </w:r>
      <w:r w:rsidR="006227B2">
        <w:rPr>
          <w:rFonts w:cs="Arial"/>
          <w:szCs w:val="20"/>
        </w:rPr>
        <w:t>5</w:t>
      </w:r>
      <w:r w:rsidRPr="00BF3D62">
        <w:rPr>
          <w:rFonts w:cs="Arial"/>
          <w:szCs w:val="20"/>
        </w:rPr>
        <w:t>) bekezdésben foglaltak szerinti intézkedés alkalmazása esetén a</w:t>
      </w:r>
      <w:r w:rsidR="0020788F">
        <w:rPr>
          <w:rFonts w:cs="Arial"/>
          <w:szCs w:val="20"/>
        </w:rPr>
        <w:t xml:space="preserve"> Hivatal</w:t>
      </w:r>
      <w:r w:rsidRPr="00BF3D62">
        <w:rPr>
          <w:rFonts w:cs="Arial"/>
          <w:szCs w:val="20"/>
        </w:rPr>
        <w:t xml:space="preserve"> írásban, haladéktalanul tájékoztatja az érintettet</w:t>
      </w:r>
    </w:p>
    <w:p w:rsidR="00BF3D62" w:rsidRPr="00BF3D62" w:rsidRDefault="00BF3D62" w:rsidP="006227B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 hozzáférés korlátozásának vagy megtagadásának tényéről, továbbá jogi és ténybeli indokairól</w:t>
      </w:r>
    </w:p>
    <w:p w:rsidR="00BF3D62" w:rsidRPr="00BF3D62" w:rsidRDefault="00BF3D62" w:rsidP="006227B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az érintettet e törvény alapján megillető jogokról, valamint azok érvényesítésének módjáról.</w:t>
      </w:r>
    </w:p>
    <w:p w:rsidR="00E26681" w:rsidRDefault="00E26681" w:rsidP="00E26681">
      <w:pPr>
        <w:pStyle w:val="Cmsor3"/>
      </w:pPr>
      <w:r w:rsidRPr="00BF3D62">
        <w:t xml:space="preserve">A </w:t>
      </w:r>
      <w:r w:rsidRPr="00E26681">
        <w:t>helyesbítéshez való jog</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 xml:space="preserve">A </w:t>
      </w:r>
      <w:r w:rsidRPr="00E26681">
        <w:rPr>
          <w:rFonts w:cs="Arial"/>
          <w:i/>
          <w:iCs/>
          <w:szCs w:val="20"/>
        </w:rPr>
        <w:t>helyesbítéshez való jog</w:t>
      </w:r>
      <w:r w:rsidRPr="00BF3D62">
        <w:rPr>
          <w:rFonts w:cs="Arial"/>
          <w:szCs w:val="20"/>
        </w:rPr>
        <w:t xml:space="preserve"> érvényesülése érdekében a</w:t>
      </w:r>
      <w:r w:rsidR="0020788F">
        <w:rPr>
          <w:rFonts w:cs="Arial"/>
          <w:szCs w:val="20"/>
        </w:rPr>
        <w:t xml:space="preserve"> Hivatal</w:t>
      </w:r>
      <w:r w:rsidRPr="00BF3D62">
        <w:rPr>
          <w:rFonts w:cs="Arial"/>
          <w:szCs w:val="20"/>
        </w:rPr>
        <w:t>, ha az általa kezelt személyes adatok pontatlanok, helytelenek vagy hiányosak, azokat - különösen az érintett kérelmére - haladéktalanul pontosítja vagy helyesbíti.</w:t>
      </w:r>
    </w:p>
    <w:p w:rsidR="00783288" w:rsidRDefault="00783288" w:rsidP="00783288">
      <w:pPr>
        <w:pStyle w:val="Cmsor3"/>
      </w:pPr>
      <w:r w:rsidRPr="00BF3D62">
        <w:t xml:space="preserve">Az </w:t>
      </w:r>
      <w:r w:rsidRPr="00E26681">
        <w:t>adatkezelés korlátozásához való jog</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 xml:space="preserve">Az </w:t>
      </w:r>
      <w:r w:rsidRPr="00E26681">
        <w:rPr>
          <w:rFonts w:cs="Arial"/>
          <w:i/>
          <w:iCs/>
          <w:szCs w:val="20"/>
        </w:rPr>
        <w:t>adatkezelés korlátozásához való jog</w:t>
      </w:r>
      <w:r w:rsidRPr="00BF3D62">
        <w:rPr>
          <w:rFonts w:cs="Arial"/>
          <w:szCs w:val="20"/>
        </w:rPr>
        <w:t xml:space="preserve"> érvényesülése érdekében a</w:t>
      </w:r>
      <w:r w:rsidR="0020788F">
        <w:rPr>
          <w:rFonts w:cs="Arial"/>
          <w:szCs w:val="20"/>
        </w:rPr>
        <w:t xml:space="preserve"> Hivatal</w:t>
      </w:r>
      <w:r w:rsidRPr="00BF3D62">
        <w:rPr>
          <w:rFonts w:cs="Arial"/>
          <w:szCs w:val="20"/>
        </w:rPr>
        <w:t xml:space="preserve"> </w:t>
      </w:r>
      <w:r w:rsidR="00E26681">
        <w:rPr>
          <w:rFonts w:cs="Arial"/>
          <w:szCs w:val="20"/>
        </w:rPr>
        <w:t>a</w:t>
      </w:r>
      <w:r w:rsidR="00E26681" w:rsidRPr="00BF3D62">
        <w:rPr>
          <w:rFonts w:cs="Arial"/>
          <w:szCs w:val="20"/>
        </w:rPr>
        <w:t>z adatkezelés korlátozásának időtartama alatt a korlátozással érintett személyes adatokkal a tároláson túl egyéb adatkezelési műveletet kizárólag az érintett jogos érdekének érvényesítése céljából vagy törvényben, nemzetközi szerződésben, illetve az Európai Unió kötelező jogi aktusában meghatározottak szerint végezhet</w:t>
      </w:r>
      <w:r w:rsidRPr="00BF3D62">
        <w:rPr>
          <w:rFonts w:cs="Arial"/>
          <w:szCs w:val="20"/>
        </w:rPr>
        <w:t>,</w:t>
      </w:r>
      <w:r w:rsidR="00E26681">
        <w:rPr>
          <w:rFonts w:cs="Arial"/>
          <w:szCs w:val="20"/>
        </w:rPr>
        <w:t xml:space="preserve"> </w:t>
      </w:r>
      <w:r w:rsidR="00783288">
        <w:rPr>
          <w:rFonts w:cs="Arial"/>
          <w:szCs w:val="20"/>
        </w:rPr>
        <w:t>az alábbi esetekben:</w:t>
      </w:r>
    </w:p>
    <w:p w:rsidR="00BF3D62" w:rsidRPr="00BF3D62" w:rsidRDefault="00BF3D62" w:rsidP="00E26681">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ha az érintett vitatja a</w:t>
      </w:r>
      <w:r w:rsidR="0020788F">
        <w:rPr>
          <w:rFonts w:cs="Arial"/>
          <w:szCs w:val="20"/>
        </w:rPr>
        <w:t xml:space="preserve"> Hivatal</w:t>
      </w:r>
      <w:r w:rsidRPr="00BF3D62">
        <w:rPr>
          <w:rFonts w:cs="Arial"/>
          <w:szCs w:val="20"/>
        </w:rPr>
        <w:t xml:space="preserve">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BF3D62" w:rsidRPr="00BF3D62" w:rsidRDefault="00BF3D62" w:rsidP="00E26681">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ha a</w:t>
      </w:r>
      <w:r w:rsidR="00783288">
        <w:rPr>
          <w:rFonts w:cs="Arial"/>
          <w:szCs w:val="20"/>
        </w:rPr>
        <w:t>z</w:t>
      </w:r>
      <w:r w:rsidRPr="00BF3D62">
        <w:rPr>
          <w:rFonts w:cs="Arial"/>
          <w:szCs w:val="20"/>
        </w:rPr>
        <w:t xml:space="preserve"> </w:t>
      </w:r>
      <w:r w:rsidR="00783288">
        <w:rPr>
          <w:rFonts w:cs="Arial"/>
          <w:szCs w:val="20"/>
        </w:rPr>
        <w:t>(50</w:t>
      </w:r>
      <w:r w:rsidRPr="00BF3D62">
        <w:rPr>
          <w:rFonts w:cs="Arial"/>
          <w:szCs w:val="20"/>
        </w:rPr>
        <w:t>) pontban meghatározottak szerint az adatok törlésének lenne helye, de az érintett írásbeli nyilatkozata vagy a</w:t>
      </w:r>
      <w:r w:rsidR="0020788F">
        <w:rPr>
          <w:rFonts w:cs="Arial"/>
          <w:szCs w:val="20"/>
        </w:rPr>
        <w:t xml:space="preserve"> Hivatal</w:t>
      </w:r>
      <w:r w:rsidRPr="00BF3D62">
        <w:rPr>
          <w:rFonts w:cs="Arial"/>
          <w:szCs w:val="20"/>
        </w:rPr>
        <w:t xml:space="preserve"> rendelkezésére álló információk alapján megalapozottan feltételezhető, hogy az adatok törlése sértené az érintett jogos érdekeit, a törlés mellőzését megalapozó jogos érdek fennállásának időtartamára,</w:t>
      </w:r>
    </w:p>
    <w:p w:rsidR="00BF3D62" w:rsidRPr="00BF3D62" w:rsidRDefault="00BF3D62" w:rsidP="00E26681">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ha a</w:t>
      </w:r>
      <w:r w:rsidR="00783288">
        <w:rPr>
          <w:rFonts w:cs="Arial"/>
          <w:szCs w:val="20"/>
        </w:rPr>
        <w:t>z</w:t>
      </w:r>
      <w:r w:rsidRPr="00BF3D62">
        <w:rPr>
          <w:rFonts w:cs="Arial"/>
          <w:szCs w:val="20"/>
        </w:rPr>
        <w:t xml:space="preserve"> </w:t>
      </w:r>
      <w:r w:rsidR="00783288">
        <w:rPr>
          <w:rFonts w:cs="Arial"/>
          <w:szCs w:val="20"/>
        </w:rPr>
        <w:t>(50</w:t>
      </w:r>
      <w:r w:rsidRPr="00BF3D62">
        <w:rPr>
          <w:rFonts w:cs="Arial"/>
          <w:szCs w:val="20"/>
        </w:rPr>
        <w:t>) pontban meghatározottak szerint az adatok törlésének lenne helye, de a</w:t>
      </w:r>
      <w:r w:rsidR="0020788F">
        <w:rPr>
          <w:rFonts w:cs="Arial"/>
          <w:szCs w:val="20"/>
        </w:rPr>
        <w:t xml:space="preserve"> Hivatal</w:t>
      </w:r>
      <w:r w:rsidRPr="00BF3D62">
        <w:rPr>
          <w:rFonts w:cs="Arial"/>
          <w:szCs w:val="20"/>
        </w:rPr>
        <w:t xml:space="preserve">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BF3D62" w:rsidRPr="00BF3D62" w:rsidRDefault="00783288" w:rsidP="00BF3D62">
      <w:pPr>
        <w:pStyle w:val="Listaszerbekezds"/>
        <w:numPr>
          <w:ilvl w:val="0"/>
          <w:numId w:val="4"/>
        </w:numPr>
        <w:autoSpaceDE w:val="0"/>
        <w:autoSpaceDN w:val="0"/>
        <w:adjustRightInd w:val="0"/>
        <w:spacing w:after="0" w:line="240" w:lineRule="auto"/>
        <w:ind w:left="567" w:hanging="567"/>
        <w:jc w:val="both"/>
        <w:rPr>
          <w:rFonts w:cs="Arial"/>
          <w:szCs w:val="20"/>
        </w:rPr>
      </w:pPr>
      <w:r>
        <w:rPr>
          <w:rFonts w:cs="Arial"/>
          <w:szCs w:val="20"/>
        </w:rPr>
        <w:t xml:space="preserve">Az </w:t>
      </w:r>
      <w:r w:rsidR="00BF3D62" w:rsidRPr="00BF3D62">
        <w:rPr>
          <w:rFonts w:cs="Arial"/>
          <w:szCs w:val="20"/>
        </w:rPr>
        <w:t>adatkezelési korlátozás megszüntetése esetén a</w:t>
      </w:r>
      <w:r w:rsidR="0020788F">
        <w:rPr>
          <w:rFonts w:cs="Arial"/>
          <w:szCs w:val="20"/>
        </w:rPr>
        <w:t xml:space="preserve"> Hivatal</w:t>
      </w:r>
      <w:r w:rsidR="00BF3D62" w:rsidRPr="00BF3D62">
        <w:rPr>
          <w:rFonts w:cs="Arial"/>
          <w:szCs w:val="20"/>
        </w:rPr>
        <w:t xml:space="preserve"> az adatkezelés korlátozásának feloldásáról az érintettet előzetesen tájékoztatja.</w:t>
      </w:r>
    </w:p>
    <w:p w:rsidR="00783288" w:rsidRDefault="00783288" w:rsidP="00783288">
      <w:pPr>
        <w:pStyle w:val="Cmsor3"/>
      </w:pPr>
      <w:r w:rsidRPr="00BF3D62">
        <w:t xml:space="preserve">A </w:t>
      </w:r>
      <w:r w:rsidRPr="00783288">
        <w:t>törléshez való jog</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 xml:space="preserve">A </w:t>
      </w:r>
      <w:r w:rsidRPr="00783288">
        <w:rPr>
          <w:rFonts w:cs="Arial"/>
          <w:i/>
          <w:iCs/>
          <w:szCs w:val="20"/>
        </w:rPr>
        <w:t>törléshez való jog</w:t>
      </w:r>
      <w:r w:rsidRPr="00BF3D62">
        <w:rPr>
          <w:rFonts w:cs="Arial"/>
          <w:szCs w:val="20"/>
        </w:rPr>
        <w:t xml:space="preserve"> érvényesítése érdekében a</w:t>
      </w:r>
      <w:r w:rsidR="0020788F">
        <w:rPr>
          <w:rFonts w:cs="Arial"/>
          <w:szCs w:val="20"/>
        </w:rPr>
        <w:t xml:space="preserve"> Hivatal</w:t>
      </w:r>
      <w:r w:rsidRPr="00BF3D62">
        <w:rPr>
          <w:rFonts w:cs="Arial"/>
          <w:szCs w:val="20"/>
        </w:rPr>
        <w:t xml:space="preserve"> haladéktalanul törli az érintett személyes adatait, ha</w:t>
      </w:r>
    </w:p>
    <w:p w:rsidR="00BF3D62" w:rsidRPr="00BF3D62" w:rsidRDefault="00BF3D62" w:rsidP="006C681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az adatkezelés jogellenes, így különösen, ha az adatkezelés</w:t>
      </w:r>
    </w:p>
    <w:p w:rsidR="00BF3D62" w:rsidRPr="00BF3D62" w:rsidRDefault="00BF3D62" w:rsidP="006C6812">
      <w:pPr>
        <w:pStyle w:val="Listaszerbekezds"/>
        <w:numPr>
          <w:ilvl w:val="2"/>
          <w:numId w:val="17"/>
        </w:numPr>
        <w:autoSpaceDE w:val="0"/>
        <w:autoSpaceDN w:val="0"/>
        <w:adjustRightInd w:val="0"/>
        <w:spacing w:after="0" w:line="240" w:lineRule="auto"/>
        <w:jc w:val="both"/>
        <w:rPr>
          <w:rFonts w:cs="Arial"/>
          <w:szCs w:val="20"/>
        </w:rPr>
      </w:pPr>
      <w:r w:rsidRPr="00BF3D62">
        <w:rPr>
          <w:rFonts w:cs="Arial"/>
          <w:szCs w:val="20"/>
        </w:rPr>
        <w:t xml:space="preserve">a </w:t>
      </w:r>
      <w:r w:rsidR="006C6812">
        <w:rPr>
          <w:rFonts w:cs="Arial"/>
          <w:szCs w:val="20"/>
        </w:rPr>
        <w:t>(29)</w:t>
      </w:r>
      <w:r w:rsidRPr="00BF3D62">
        <w:rPr>
          <w:rFonts w:cs="Arial"/>
          <w:szCs w:val="20"/>
        </w:rPr>
        <w:t>-b</w:t>
      </w:r>
      <w:r w:rsidR="006C6812">
        <w:rPr>
          <w:rFonts w:cs="Arial"/>
          <w:szCs w:val="20"/>
        </w:rPr>
        <w:t>a</w:t>
      </w:r>
      <w:r w:rsidRPr="00BF3D62">
        <w:rPr>
          <w:rFonts w:cs="Arial"/>
          <w:szCs w:val="20"/>
        </w:rPr>
        <w:t>n rögzített alapelvekkel ellentétes,</w:t>
      </w:r>
    </w:p>
    <w:p w:rsidR="00BF3D62" w:rsidRPr="00BF3D62" w:rsidRDefault="00BF3D62" w:rsidP="006C6812">
      <w:pPr>
        <w:pStyle w:val="Listaszerbekezds"/>
        <w:numPr>
          <w:ilvl w:val="2"/>
          <w:numId w:val="17"/>
        </w:numPr>
        <w:autoSpaceDE w:val="0"/>
        <w:autoSpaceDN w:val="0"/>
        <w:adjustRightInd w:val="0"/>
        <w:spacing w:after="0" w:line="240" w:lineRule="auto"/>
        <w:jc w:val="both"/>
        <w:rPr>
          <w:rFonts w:cs="Arial"/>
          <w:szCs w:val="20"/>
        </w:rPr>
      </w:pPr>
      <w:r w:rsidRPr="00BF3D62">
        <w:rPr>
          <w:rFonts w:cs="Arial"/>
          <w:szCs w:val="20"/>
        </w:rPr>
        <w:t>célja megszűnt,</w:t>
      </w:r>
    </w:p>
    <w:p w:rsidR="00BF3D62" w:rsidRPr="00BF3D62" w:rsidRDefault="00BF3D62" w:rsidP="006C6812">
      <w:pPr>
        <w:pStyle w:val="Listaszerbekezds"/>
        <w:numPr>
          <w:ilvl w:val="2"/>
          <w:numId w:val="17"/>
        </w:numPr>
        <w:autoSpaceDE w:val="0"/>
        <w:autoSpaceDN w:val="0"/>
        <w:adjustRightInd w:val="0"/>
        <w:spacing w:after="0" w:line="240" w:lineRule="auto"/>
        <w:jc w:val="both"/>
        <w:rPr>
          <w:rFonts w:cs="Arial"/>
          <w:szCs w:val="20"/>
        </w:rPr>
      </w:pPr>
      <w:r w:rsidRPr="00BF3D62">
        <w:rPr>
          <w:rFonts w:cs="Arial"/>
          <w:szCs w:val="20"/>
        </w:rPr>
        <w:t>jogalapja megszűnt és az adatok kezelésének nincs másik jogalapja,</w:t>
      </w:r>
    </w:p>
    <w:p w:rsidR="00BF3D62" w:rsidRPr="00BF3D62" w:rsidRDefault="00BF3D62" w:rsidP="006C681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 xml:space="preserve">az érintett az adatkezeléshez adott hozzájárulását visszavonja vagy személyes adatainak törlését kérelmezi, kivéve, ha az adatok kezelése az </w:t>
      </w:r>
      <w:r w:rsidR="007F6C86">
        <w:rPr>
          <w:rFonts w:cs="Arial"/>
          <w:szCs w:val="20"/>
        </w:rPr>
        <w:t>(34</w:t>
      </w:r>
      <w:r w:rsidRPr="00BF3D62">
        <w:rPr>
          <w:rFonts w:cs="Arial"/>
          <w:szCs w:val="20"/>
        </w:rPr>
        <w:t>) bekezdés a) vagy c) pontján alapul,</w:t>
      </w:r>
    </w:p>
    <w:p w:rsidR="00BF3D62" w:rsidRPr="00BF3D62" w:rsidRDefault="00BF3D62" w:rsidP="006C6812">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 (</w:t>
      </w:r>
      <w:r w:rsidR="00783288">
        <w:rPr>
          <w:rFonts w:cs="Arial"/>
          <w:szCs w:val="20"/>
        </w:rPr>
        <w:t>48</w:t>
      </w:r>
      <w:r w:rsidRPr="00BF3D62">
        <w:rPr>
          <w:rFonts w:cs="Arial"/>
          <w:szCs w:val="20"/>
        </w:rPr>
        <w:t>) bekezdés b)-</w:t>
      </w:r>
      <w:r w:rsidR="00783288">
        <w:rPr>
          <w:rFonts w:cs="Arial"/>
          <w:szCs w:val="20"/>
        </w:rPr>
        <w:t>c</w:t>
      </w:r>
      <w:r w:rsidRPr="00BF3D62">
        <w:rPr>
          <w:rFonts w:cs="Arial"/>
          <w:szCs w:val="20"/>
        </w:rPr>
        <w:t>) pontjában meghatározott időtartam eltelt.</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Ha az érintett kérelmét a</w:t>
      </w:r>
      <w:r w:rsidR="0020788F">
        <w:rPr>
          <w:rFonts w:cs="Arial"/>
          <w:szCs w:val="20"/>
        </w:rPr>
        <w:t xml:space="preserve"> Hivatal</w:t>
      </w:r>
      <w:r w:rsidR="00783288">
        <w:rPr>
          <w:rFonts w:cs="Arial"/>
          <w:szCs w:val="20"/>
        </w:rPr>
        <w:t xml:space="preserve"> a</w:t>
      </w:r>
      <w:r w:rsidRPr="00BF3D62">
        <w:rPr>
          <w:rFonts w:cs="Arial"/>
          <w:szCs w:val="20"/>
        </w:rPr>
        <w:t xml:space="preserve"> személyes adatok helyesbítésére, törlésére vagy ezen adatok kezelésének korlátozására a</w:t>
      </w:r>
      <w:r w:rsidR="0020788F">
        <w:rPr>
          <w:rFonts w:cs="Arial"/>
          <w:szCs w:val="20"/>
        </w:rPr>
        <w:t xml:space="preserve"> Hivatal</w:t>
      </w:r>
      <w:r w:rsidRPr="00BF3D62">
        <w:rPr>
          <w:rFonts w:cs="Arial"/>
          <w:szCs w:val="20"/>
        </w:rPr>
        <w:t xml:space="preserve"> elutasítja, az érintettet írásban, haladéktalanul tájékoztatja</w:t>
      </w:r>
    </w:p>
    <w:p w:rsidR="00BF3D62" w:rsidRPr="00BF3D62" w:rsidRDefault="00BF3D62" w:rsidP="00456706">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t>az elutasítás tényéről, annak jogi és ténybeli indokairól, valamint</w:t>
      </w:r>
    </w:p>
    <w:p w:rsidR="00BF3D62" w:rsidRPr="00BF3D62" w:rsidRDefault="00BF3D62" w:rsidP="00456706">
      <w:pPr>
        <w:pStyle w:val="Listaszerbekezds"/>
        <w:numPr>
          <w:ilvl w:val="1"/>
          <w:numId w:val="4"/>
        </w:numPr>
        <w:autoSpaceDE w:val="0"/>
        <w:autoSpaceDN w:val="0"/>
        <w:adjustRightInd w:val="0"/>
        <w:spacing w:after="0" w:line="240" w:lineRule="auto"/>
        <w:jc w:val="both"/>
        <w:rPr>
          <w:rFonts w:cs="Arial"/>
          <w:szCs w:val="20"/>
        </w:rPr>
      </w:pPr>
      <w:r w:rsidRPr="00BF3D62">
        <w:rPr>
          <w:rFonts w:cs="Arial"/>
          <w:szCs w:val="20"/>
        </w:rPr>
        <w:lastRenderedPageBreak/>
        <w:t>az érintettet e törvény alapján megillető jogokról, valamint azok érvényesítésének módjáról.</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Az (</w:t>
      </w:r>
      <w:r w:rsidR="00456706">
        <w:rPr>
          <w:rFonts w:cs="Arial"/>
          <w:szCs w:val="20"/>
        </w:rPr>
        <w:t>5</w:t>
      </w:r>
      <w:r w:rsidRPr="00BF3D62">
        <w:rPr>
          <w:rFonts w:cs="Arial"/>
          <w:szCs w:val="20"/>
        </w:rPr>
        <w:t>1) bekezdés a) pontjában foglaltak szerinti tájékoztatás teljesítését a</w:t>
      </w:r>
      <w:r w:rsidR="0020788F">
        <w:rPr>
          <w:rFonts w:cs="Arial"/>
          <w:szCs w:val="20"/>
        </w:rPr>
        <w:t xml:space="preserve"> Hivatal</w:t>
      </w:r>
      <w:r w:rsidRPr="00BF3D62">
        <w:rPr>
          <w:rFonts w:cs="Arial"/>
          <w:szCs w:val="20"/>
        </w:rPr>
        <w:t xml:space="preserve"> az elérni kívánt céllal arányosan késleltetheti, a tájékoztatás tartalmát korlátozhatja vagy a tájékoztatást mellőzheti, ha ezen intézkedése elengedhetetlenül szükséges.</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Ha a</w:t>
      </w:r>
      <w:r w:rsidR="0020788F">
        <w:rPr>
          <w:rFonts w:cs="Arial"/>
          <w:szCs w:val="20"/>
        </w:rPr>
        <w:t xml:space="preserve"> Hivatal</w:t>
      </w:r>
      <w:r w:rsidRPr="00BF3D62">
        <w:rPr>
          <w:rFonts w:cs="Arial"/>
          <w:szCs w:val="20"/>
        </w:rPr>
        <w:t xml:space="preserve"> az általa, illetve a megbízásából vagy rendelkezése szerint eljáró adatfeldolgozó által kezelt személyes adatokat helyesbíti, törli vagy ezen adatok kezelését korlátozza, a</w:t>
      </w:r>
      <w:r w:rsidR="0020788F">
        <w:rPr>
          <w:rFonts w:cs="Arial"/>
          <w:szCs w:val="20"/>
        </w:rPr>
        <w:t xml:space="preserve"> Hivatal</w:t>
      </w:r>
      <w:r w:rsidRPr="00BF3D62">
        <w:rPr>
          <w:rFonts w:cs="Arial"/>
          <w:szCs w:val="20"/>
        </w:rPr>
        <w:t xml:space="preserve"> ezen intézkedés tényéről és annak tartalmáról értesíti azon </w:t>
      </w:r>
      <w:r w:rsidR="00BB724C">
        <w:rPr>
          <w:rFonts w:cs="Arial"/>
          <w:szCs w:val="20"/>
        </w:rPr>
        <w:t>a</w:t>
      </w:r>
      <w:r w:rsidR="004811C7">
        <w:rPr>
          <w:rFonts w:cs="Arial"/>
          <w:szCs w:val="20"/>
        </w:rPr>
        <w:t>datkezelő</w:t>
      </w:r>
      <w:r w:rsidRPr="00BF3D62">
        <w:rPr>
          <w:rFonts w:cs="Arial"/>
          <w:szCs w:val="20"/>
        </w:rPr>
        <w:t>ket és adatfeldolgozókat, amelyek részére az adatot ezen intézkedését megelőzően továbbította, annak érdekében, hogy azok a helyesbítést, törlést vagy az adatok kezelésének korlátozását a saját adatkezelésük tekintetében végrehajtsák.</w:t>
      </w:r>
    </w:p>
    <w:p w:rsidR="00BF3D62" w:rsidRPr="00BF3D62" w:rsidRDefault="00BF3D62" w:rsidP="00BF3D62">
      <w:pPr>
        <w:pStyle w:val="Listaszerbekezds"/>
        <w:numPr>
          <w:ilvl w:val="0"/>
          <w:numId w:val="4"/>
        </w:numPr>
        <w:autoSpaceDE w:val="0"/>
        <w:autoSpaceDN w:val="0"/>
        <w:adjustRightInd w:val="0"/>
        <w:spacing w:after="0" w:line="240" w:lineRule="auto"/>
        <w:ind w:left="567" w:hanging="567"/>
        <w:jc w:val="both"/>
        <w:rPr>
          <w:rFonts w:cs="Arial"/>
          <w:szCs w:val="20"/>
        </w:rPr>
      </w:pPr>
      <w:r w:rsidRPr="00BF3D62">
        <w:rPr>
          <w:rFonts w:cs="Arial"/>
          <w:szCs w:val="20"/>
        </w:rPr>
        <w:t>Azt, hogy az adatkezelés a személyes adatok kezelésére vonatkozó, jogszabályban vagy az Európai Unió kötelező jogi aktusában meghatározott előírásoknak megfelel, a</w:t>
      </w:r>
      <w:r w:rsidR="0020788F">
        <w:rPr>
          <w:rFonts w:cs="Arial"/>
          <w:szCs w:val="20"/>
        </w:rPr>
        <w:t xml:space="preserve"> Hivatal</w:t>
      </w:r>
      <w:r w:rsidR="00456706">
        <w:rPr>
          <w:rFonts w:cs="Arial"/>
          <w:szCs w:val="20"/>
        </w:rPr>
        <w:t xml:space="preserve"> </w:t>
      </w:r>
      <w:r w:rsidRPr="00BF3D62">
        <w:rPr>
          <w:rFonts w:cs="Arial"/>
          <w:szCs w:val="20"/>
        </w:rPr>
        <w:t>köteles bizonyítani.</w:t>
      </w:r>
    </w:p>
    <w:p w:rsidR="00BF3D62" w:rsidRPr="000D6E24" w:rsidRDefault="00BF3D62" w:rsidP="00456706">
      <w:pPr>
        <w:pStyle w:val="Listaszerbekezds"/>
        <w:autoSpaceDE w:val="0"/>
        <w:autoSpaceDN w:val="0"/>
        <w:adjustRightInd w:val="0"/>
        <w:spacing w:after="0" w:line="240" w:lineRule="auto"/>
        <w:ind w:left="567"/>
        <w:jc w:val="both"/>
        <w:rPr>
          <w:rFonts w:cs="Arial"/>
          <w:szCs w:val="20"/>
        </w:rPr>
      </w:pPr>
    </w:p>
    <w:p w:rsidR="00702DA3" w:rsidRPr="007E17E4" w:rsidRDefault="00F5416E" w:rsidP="00342993">
      <w:pPr>
        <w:pStyle w:val="Cmsor1"/>
      </w:pPr>
      <w:r w:rsidRPr="007E17E4">
        <w:t>Általános szabályok</w:t>
      </w:r>
    </w:p>
    <w:p w:rsidR="00F5416E" w:rsidRPr="007E17E4" w:rsidRDefault="00F5416E" w:rsidP="00702DA3">
      <w:pPr>
        <w:pStyle w:val="Listaszerbekezds"/>
        <w:autoSpaceDE w:val="0"/>
        <w:autoSpaceDN w:val="0"/>
        <w:adjustRightInd w:val="0"/>
        <w:spacing w:after="0" w:line="240" w:lineRule="auto"/>
        <w:rPr>
          <w:rFonts w:cs="Arial"/>
          <w:b/>
          <w:bCs/>
          <w:szCs w:val="20"/>
        </w:rPr>
      </w:pP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 személyes adatok védelméért, az adatkezelés jogszerűségéért a </w:t>
      </w:r>
      <w:r w:rsidR="003C1681" w:rsidRPr="007E17E4">
        <w:rPr>
          <w:rFonts w:cs="Arial"/>
          <w:szCs w:val="20"/>
        </w:rPr>
        <w:t>Hivatal</w:t>
      </w:r>
      <w:r w:rsidRPr="007E17E4">
        <w:rPr>
          <w:rFonts w:cs="Arial"/>
          <w:szCs w:val="20"/>
        </w:rPr>
        <w:t xml:space="preserve"> szervezeti</w:t>
      </w:r>
      <w:r w:rsidR="003C1681" w:rsidRPr="007E17E4">
        <w:rPr>
          <w:rFonts w:cs="Arial"/>
          <w:szCs w:val="20"/>
        </w:rPr>
        <w:t xml:space="preserve"> e</w:t>
      </w:r>
      <w:r w:rsidRPr="007E17E4">
        <w:rPr>
          <w:rFonts w:cs="Arial"/>
          <w:szCs w:val="20"/>
        </w:rPr>
        <w:t xml:space="preserve">gységeinek vezetői és az adatkezelést végző </w:t>
      </w:r>
      <w:r w:rsidR="003C1681" w:rsidRPr="007E17E4">
        <w:rPr>
          <w:rFonts w:cs="Arial"/>
          <w:szCs w:val="20"/>
        </w:rPr>
        <w:t>köztisztviselők, közszolgálati</w:t>
      </w:r>
      <w:r w:rsidRPr="007E17E4">
        <w:rPr>
          <w:rFonts w:cs="Arial"/>
          <w:szCs w:val="20"/>
        </w:rPr>
        <w:t xml:space="preserve"> ügykezelők felelősek</w:t>
      </w:r>
      <w:r w:rsidR="003322C7" w:rsidRPr="007E17E4">
        <w:rPr>
          <w:rFonts w:cs="Arial"/>
          <w:szCs w:val="20"/>
        </w:rPr>
        <w:t>.</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Infotv. alapján az érintett kérelmére, kezdeményezésére indult hatósági eljárásban az eljárás lefolytatásához szükséges személyes adatok tekintetében, az érintett kérelmére indult más ügyben az általa megadott személyes adatok tekintetében az érintett hozzájárulását vélelmezni kell.</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 különleges adatok kezeléséhez az érintett hozzájárulását kell kikérni, kivéve, ha hozzájárulását, különleges adatát írásbeli beadványban maga az érintett közölte.</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Különleges adatok kezelésével járó ügyekben – a jogszabályokban és jelen Szabályzatban foglaltakon túl is – fokozott gondossággal kell eljárni.</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ügyintézés során csak azokat a személyes, vagy különleges adatokat szabad felvenni, amelyek az ügy szempontjából feltétlenül szükségesek. A felvett adatokat csak az adott ügy intézése érdekében szabad felhasználni, más eljárásokkal, illetve adatokkal – törvény eltérő rendelkezése hiányában – nem kapcsolhatók össze.</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érintettel az adat felvétele előtt közölni kell az adatkezelés célját, valamint azt, hogy az adatszolgáltatás önkéntes vagy kötelező. Kötelező adatszolgáltatás esetén meg kell jelölni az adatkezelést elrendelő jogszabályt.</w:t>
      </w:r>
    </w:p>
    <w:p w:rsidR="00AB10C0"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adatminőség biztosítása céljából személyes adatot csak az érintett személyének azonosítására alkalmas és érvényes hatósági igazolványból, különleges adatot az érintett írásos hozzájárulása szerint szabad felvenni.</w:t>
      </w:r>
    </w:p>
    <w:p w:rsidR="007E17E4"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adatfelvétel és a további adatkezelés folyamán ügyelni kell a személyes adatok pontosságára, teljességére és időszerűségére, hogy emiatt az ügyfelek jogai ne sérülhessenek.</w:t>
      </w:r>
    </w:p>
    <w:p w:rsidR="007E17E4" w:rsidRPr="003B298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 xml:space="preserve">Az ügyiratba nem kerülő papíralapú </w:t>
      </w:r>
      <w:r w:rsidR="003C1681" w:rsidRPr="003B2984">
        <w:rPr>
          <w:rFonts w:cs="Arial"/>
          <w:szCs w:val="20"/>
        </w:rPr>
        <w:t xml:space="preserve">feljegyzésben stb. </w:t>
      </w:r>
      <w:r w:rsidRPr="003B2984">
        <w:rPr>
          <w:rFonts w:cs="Arial"/>
          <w:szCs w:val="20"/>
        </w:rPr>
        <w:t>rögzített személyes és különleges adatokat – további felhasználásuk megakadályozása érdekében – azonosításra alkalmatlanná kell tenni.</w:t>
      </w:r>
    </w:p>
    <w:p w:rsidR="003322C7" w:rsidRPr="003B298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 xml:space="preserve">Az ügyintézőnél vagy az irattárban lévő iratba az ügyintéző </w:t>
      </w:r>
      <w:r w:rsidR="003C1681" w:rsidRPr="003B2984">
        <w:rPr>
          <w:rFonts w:cs="Arial"/>
          <w:szCs w:val="20"/>
        </w:rPr>
        <w:t>köztisztviselőn</w:t>
      </w:r>
      <w:r w:rsidRPr="003B2984">
        <w:rPr>
          <w:rFonts w:cs="Arial"/>
          <w:szCs w:val="20"/>
        </w:rPr>
        <w:t xml:space="preserve"> kívül más személy – az érintett törvény szerinti betekintési jogán túl – csak akkor </w:t>
      </w:r>
      <w:r w:rsidRPr="003B2984">
        <w:rPr>
          <w:rFonts w:cs="Arial"/>
          <w:szCs w:val="20"/>
        </w:rPr>
        <w:lastRenderedPageBreak/>
        <w:t>tekinthet be, ha ezt törvény lehetővé, vagy a hivatali tevékenységével összefüggő feladatellátás szükségessé teszi.</w:t>
      </w:r>
    </w:p>
    <w:p w:rsidR="00F5416E" w:rsidRPr="003B298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 xml:space="preserve">Az érintett vagy képviselője betekintési jogának gyakorlása </w:t>
      </w:r>
      <w:r w:rsidR="003C1681" w:rsidRPr="003B2984">
        <w:rPr>
          <w:rFonts w:cs="Arial"/>
          <w:szCs w:val="20"/>
        </w:rPr>
        <w:t>során úgy kell eljárni, hogy ez</w:t>
      </w:r>
      <w:r w:rsidRPr="003B2984">
        <w:rPr>
          <w:rFonts w:cs="Arial"/>
          <w:szCs w:val="20"/>
        </w:rPr>
        <w:t xml:space="preserve">által </w:t>
      </w:r>
      <w:r w:rsidR="00327C63" w:rsidRPr="003B2984">
        <w:rPr>
          <w:rFonts w:cs="Arial"/>
          <w:szCs w:val="20"/>
        </w:rPr>
        <w:t>m</w:t>
      </w:r>
      <w:r w:rsidRPr="003B2984">
        <w:rPr>
          <w:rFonts w:cs="Arial"/>
          <w:szCs w:val="20"/>
        </w:rPr>
        <w:t>ások jogai ne sérülhessenek (a más személyre vonatkozó személyes, vagy védett adatokat adott esetben ki kell takarni vagy más módon felismerhetetlenné tenni). Ugyanígy kell eljárni a másolat, kivonat készítésekor is.</w:t>
      </w:r>
    </w:p>
    <w:p w:rsidR="00F5416E" w:rsidRPr="007E17E4" w:rsidRDefault="00F5416E" w:rsidP="00F5416E">
      <w:pPr>
        <w:autoSpaceDE w:val="0"/>
        <w:autoSpaceDN w:val="0"/>
        <w:adjustRightInd w:val="0"/>
        <w:spacing w:after="0" w:line="240" w:lineRule="auto"/>
        <w:rPr>
          <w:rFonts w:cs="Arial"/>
          <w:b/>
          <w:bCs/>
          <w:szCs w:val="20"/>
        </w:rPr>
      </w:pPr>
    </w:p>
    <w:p w:rsidR="00F5416E" w:rsidRPr="007E17E4" w:rsidRDefault="00F5416E" w:rsidP="00342993">
      <w:pPr>
        <w:pStyle w:val="Cmsor1"/>
      </w:pPr>
      <w:r w:rsidRPr="007E17E4">
        <w:t>Adatbiztonsági szabályok</w:t>
      </w:r>
    </w:p>
    <w:p w:rsidR="00F5416E" w:rsidRPr="007E17E4" w:rsidRDefault="00F5416E" w:rsidP="00702DA3">
      <w:pPr>
        <w:autoSpaceDE w:val="0"/>
        <w:autoSpaceDN w:val="0"/>
        <w:adjustRightInd w:val="0"/>
        <w:spacing w:after="0" w:line="240" w:lineRule="auto"/>
        <w:ind w:left="360"/>
        <w:rPr>
          <w:rFonts w:cs="Arial"/>
          <w:b/>
          <w:bCs/>
          <w:szCs w:val="20"/>
        </w:rPr>
      </w:pPr>
    </w:p>
    <w:p w:rsidR="003322C7"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 </w:t>
      </w:r>
      <w:r w:rsidR="003C1681" w:rsidRPr="007E17E4">
        <w:rPr>
          <w:rFonts w:cs="Arial"/>
          <w:szCs w:val="20"/>
        </w:rPr>
        <w:t>Hivatal</w:t>
      </w:r>
      <w:r w:rsidRPr="007E17E4">
        <w:rPr>
          <w:rFonts w:cs="Arial"/>
          <w:szCs w:val="20"/>
        </w:rPr>
        <w:t xml:space="preserve"> </w:t>
      </w:r>
      <w:r w:rsidR="003C1681" w:rsidRPr="007E17E4">
        <w:rPr>
          <w:rFonts w:cs="Arial"/>
          <w:szCs w:val="20"/>
        </w:rPr>
        <w:t xml:space="preserve">valamennyi </w:t>
      </w:r>
      <w:r w:rsidRPr="007E17E4">
        <w:rPr>
          <w:rFonts w:cs="Arial"/>
          <w:szCs w:val="20"/>
        </w:rPr>
        <w:t xml:space="preserve">foglalkoztatottja a nála lévő valamint az Infotv. és jelen Szabályzat előírásai alapján személyes adatnak minősülő adatokat tartalmazó iratokat köteles munkaidőn túl – és amelyeket lehetséges munkaidőben is – </w:t>
      </w:r>
      <w:r w:rsidR="00327C63" w:rsidRPr="007E17E4">
        <w:rPr>
          <w:rFonts w:cs="Arial"/>
          <w:szCs w:val="20"/>
        </w:rPr>
        <w:t xml:space="preserve">irodai </w:t>
      </w:r>
      <w:r w:rsidRPr="007E17E4">
        <w:rPr>
          <w:rFonts w:cs="Arial"/>
          <w:szCs w:val="20"/>
        </w:rPr>
        <w:t>szekrényébe</w:t>
      </w:r>
      <w:r w:rsidR="00327C63" w:rsidRPr="007E17E4">
        <w:rPr>
          <w:rFonts w:cs="Arial"/>
          <w:szCs w:val="20"/>
        </w:rPr>
        <w:t>n</w:t>
      </w:r>
      <w:r w:rsidRPr="007E17E4">
        <w:rPr>
          <w:rFonts w:cs="Arial"/>
          <w:szCs w:val="20"/>
        </w:rPr>
        <w:t xml:space="preserve"> zárva tartani, az asztalon és az irodában</w:t>
      </w:r>
      <w:r w:rsidR="003C1681" w:rsidRPr="007E17E4">
        <w:rPr>
          <w:rFonts w:cs="Arial"/>
          <w:szCs w:val="20"/>
        </w:rPr>
        <w:t>,</w:t>
      </w:r>
      <w:r w:rsidRPr="007E17E4">
        <w:rPr>
          <w:rFonts w:cs="Arial"/>
          <w:szCs w:val="20"/>
        </w:rPr>
        <w:t xml:space="preserve"> egyéb helyen hivatalos iratok csak a munkavégzés céljából és annak tartama alatt tárolhatók.</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w:t>
      </w:r>
      <w:r w:rsidR="00536675">
        <w:rPr>
          <w:rFonts w:cs="Arial"/>
          <w:szCs w:val="20"/>
        </w:rPr>
        <w:t>66</w:t>
      </w:r>
      <w:r w:rsidRPr="007E17E4">
        <w:rPr>
          <w:rFonts w:cs="Arial"/>
          <w:szCs w:val="20"/>
        </w:rPr>
        <w:t>) bekezdésben felsorolt iratok elzárásáért az az ügyintéző felelős, akinél azok a munkaidő befejezésekor találhatók.</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egyéb szempontokon túl adatvédelmi megfontolásból azokat a helyiségeket, ahol közös használatú nyomtató</w:t>
      </w:r>
      <w:r w:rsidR="00327C63" w:rsidRPr="007E17E4">
        <w:rPr>
          <w:rFonts w:cs="Arial"/>
          <w:szCs w:val="20"/>
        </w:rPr>
        <w:t xml:space="preserve">/fénymásoló </w:t>
      </w:r>
      <w:r w:rsidRPr="007E17E4">
        <w:rPr>
          <w:rFonts w:cs="Arial"/>
          <w:szCs w:val="20"/>
        </w:rPr>
        <w:t>üzemel, az adatbiztonsági követelmények figyelembevételével</w:t>
      </w:r>
      <w:r w:rsidR="003C1681" w:rsidRPr="007E17E4">
        <w:rPr>
          <w:rFonts w:cs="Arial"/>
          <w:szCs w:val="20"/>
        </w:rPr>
        <w:t xml:space="preserve"> </w:t>
      </w:r>
      <w:r w:rsidRPr="007E17E4">
        <w:rPr>
          <w:rFonts w:cs="Arial"/>
          <w:szCs w:val="20"/>
        </w:rPr>
        <w:t>kell használni.</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Az egyéb szempontokon túl adatvédelmi megfontolásból azokat </w:t>
      </w:r>
      <w:r w:rsidR="00327C63" w:rsidRPr="007E17E4">
        <w:rPr>
          <w:rFonts w:cs="Arial"/>
          <w:szCs w:val="20"/>
        </w:rPr>
        <w:t>a</w:t>
      </w:r>
      <w:r w:rsidRPr="007E17E4">
        <w:rPr>
          <w:rFonts w:cs="Arial"/>
          <w:szCs w:val="20"/>
        </w:rPr>
        <w:t xml:space="preserve"> helyiségeket, ahol számítógép, munkaállomás üzemel, úgy kell használni, hogy az megfeleljen az adatvédelmi, tűzrendészeti és informatikai biztonsági követelményeknek. A</w:t>
      </w:r>
      <w:r w:rsidR="003C1681" w:rsidRPr="007E17E4">
        <w:rPr>
          <w:rFonts w:cs="Arial"/>
          <w:szCs w:val="20"/>
        </w:rPr>
        <w:t>z ügyintéző</w:t>
      </w:r>
      <w:r w:rsidRPr="007E17E4">
        <w:rPr>
          <w:rFonts w:cs="Arial"/>
          <w:szCs w:val="20"/>
        </w:rPr>
        <w:t xml:space="preserve"> köteles a számítógépet és az ahhoz alkalmazott adathordozókat úgy kezelni, tárolni, hogy a védelmet igénylő adatokat illetéktelen személy ne ismerhesse meg. Köteles továbbá a munkaidő végeztével a munkaállomás</w:t>
      </w:r>
      <w:r w:rsidR="003C1681" w:rsidRPr="007E17E4">
        <w:rPr>
          <w:rFonts w:cs="Arial"/>
          <w:szCs w:val="20"/>
        </w:rPr>
        <w:t>t</w:t>
      </w:r>
      <w:r w:rsidRPr="007E17E4">
        <w:rPr>
          <w:rFonts w:cs="Arial"/>
          <w:szCs w:val="20"/>
        </w:rPr>
        <w:t xml:space="preserve"> kikapcsolni, </w:t>
      </w:r>
      <w:r w:rsidR="00327C63" w:rsidRPr="007E17E4">
        <w:rPr>
          <w:rFonts w:cs="Arial"/>
          <w:szCs w:val="20"/>
        </w:rPr>
        <w:t xml:space="preserve">az </w:t>
      </w:r>
      <w:r w:rsidRPr="007E17E4">
        <w:rPr>
          <w:rFonts w:cs="Arial"/>
          <w:szCs w:val="20"/>
        </w:rPr>
        <w:t>ajtót bezárni.</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 tűzrendészeti előírásokat be kell tartani. A tűz elleni védekezés rendjét és elhárítása érdekében szükséges intézkedéseket a </w:t>
      </w:r>
      <w:r w:rsidR="003C1681" w:rsidRPr="007E17E4">
        <w:rPr>
          <w:rFonts w:cs="Arial"/>
          <w:szCs w:val="20"/>
        </w:rPr>
        <w:t>Hivatal Tűzvédelmi Szabályzata</w:t>
      </w:r>
      <w:r w:rsidRPr="007E17E4">
        <w:rPr>
          <w:rFonts w:cs="Arial"/>
          <w:szCs w:val="20"/>
        </w:rPr>
        <w:t xml:space="preserve"> tartalmazza.</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Személyes adatokat is tartalmazó iratot a </w:t>
      </w:r>
      <w:r w:rsidR="003C1681" w:rsidRPr="007E17E4">
        <w:rPr>
          <w:rFonts w:cs="Arial"/>
          <w:szCs w:val="20"/>
        </w:rPr>
        <w:t>Hivatal</w:t>
      </w:r>
      <w:r w:rsidRPr="007E17E4">
        <w:rPr>
          <w:rFonts w:cs="Arial"/>
          <w:szCs w:val="20"/>
        </w:rPr>
        <w:t>ból kivinni – munkaköri feladat ellátásának kivételével – csak a közvetlen felettes vezető engedélyével lehet. Az ügyintéző ez esetben is köteles gondoskodni arról, hogy az ne vesszen el, ne rongálódjon vagy semmisüljön meg és tartalma illetéktelen személy tudomására ne jusson.</w:t>
      </w:r>
    </w:p>
    <w:p w:rsid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Az iratok telefaxon, az adatok telefonon, illetve egyéb elektronikus úton csak kellő körültekintéssel és kizárólag a </w:t>
      </w:r>
      <w:r w:rsidR="003C1681" w:rsidRPr="007E17E4">
        <w:rPr>
          <w:rFonts w:cs="Arial"/>
          <w:szCs w:val="20"/>
        </w:rPr>
        <w:t>Hivatal</w:t>
      </w:r>
      <w:r w:rsidRPr="007E17E4">
        <w:rPr>
          <w:rFonts w:cs="Arial"/>
          <w:szCs w:val="20"/>
        </w:rPr>
        <w:t xml:space="preserve"> technikai eszközeinek igénybevételével továbbíthatók.</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 xml:space="preserve">A célhoz nem kötött és olyan adatokat, amelyekre nézve az adatkezelés célja megszűnt vagy módosult – a </w:t>
      </w:r>
      <w:r w:rsidR="003C1681" w:rsidRPr="003B2984">
        <w:rPr>
          <w:rFonts w:cs="Arial"/>
          <w:szCs w:val="20"/>
        </w:rPr>
        <w:t>Hivatal</w:t>
      </w:r>
      <w:r w:rsidRPr="003B2984">
        <w:rPr>
          <w:rFonts w:cs="Arial"/>
          <w:szCs w:val="20"/>
        </w:rPr>
        <w:t xml:space="preserve"> Egys</w:t>
      </w:r>
      <w:r w:rsidR="003C1681" w:rsidRPr="003B2984">
        <w:rPr>
          <w:rFonts w:cs="Arial"/>
          <w:szCs w:val="20"/>
        </w:rPr>
        <w:t>éges Iratkezelési Szabályzatában fog</w:t>
      </w:r>
      <w:r w:rsidRPr="003B2984">
        <w:rPr>
          <w:rFonts w:cs="Arial"/>
          <w:szCs w:val="20"/>
        </w:rPr>
        <w:t>laltakkal összhangban – haladéktalanul, illetve az előírt megőrzési határidő leteltével meg kell semmisíteni. A személyes adatokat tartalmazó egyéb iratanyagok megsemmisítéséről szintén a szükséges biztonsági intézkedések mellett kell gondoskodni. A számítógépen rögzített adatokat, ha céljukat betöltötték – további felhasználásuk megakadályozása érdekében – felismerhetetlenné kell tenni.</w:t>
      </w:r>
    </w:p>
    <w:p w:rsidR="003322C7" w:rsidRPr="007E17E4" w:rsidRDefault="003322C7" w:rsidP="003322C7">
      <w:pPr>
        <w:pStyle w:val="Listaszerbekezds"/>
        <w:autoSpaceDE w:val="0"/>
        <w:autoSpaceDN w:val="0"/>
        <w:adjustRightInd w:val="0"/>
        <w:spacing w:after="0" w:line="240" w:lineRule="auto"/>
        <w:jc w:val="both"/>
        <w:rPr>
          <w:rFonts w:cs="Arial"/>
          <w:szCs w:val="20"/>
        </w:rPr>
      </w:pPr>
    </w:p>
    <w:p w:rsidR="00F5416E" w:rsidRPr="007E17E4" w:rsidRDefault="00F5416E" w:rsidP="00F5416E">
      <w:pPr>
        <w:autoSpaceDE w:val="0"/>
        <w:autoSpaceDN w:val="0"/>
        <w:adjustRightInd w:val="0"/>
        <w:spacing w:after="0" w:line="240" w:lineRule="auto"/>
        <w:jc w:val="both"/>
        <w:rPr>
          <w:rFonts w:cs="Arial"/>
          <w:szCs w:val="20"/>
        </w:rPr>
      </w:pPr>
    </w:p>
    <w:p w:rsidR="00F5416E" w:rsidRPr="007E17E4" w:rsidRDefault="00F5416E" w:rsidP="00342993">
      <w:pPr>
        <w:pStyle w:val="Cmsor1"/>
      </w:pPr>
      <w:r w:rsidRPr="007E17E4">
        <w:lastRenderedPageBreak/>
        <w:t>Adattovábbítás, az adatkezelések összekapcsolása</w:t>
      </w:r>
    </w:p>
    <w:p w:rsidR="00B66C9F" w:rsidRPr="007E17E4" w:rsidRDefault="00B66C9F" w:rsidP="00B66C9F">
      <w:pPr>
        <w:autoSpaceDE w:val="0"/>
        <w:autoSpaceDN w:val="0"/>
        <w:adjustRightInd w:val="0"/>
        <w:spacing w:after="0" w:line="240" w:lineRule="auto"/>
        <w:jc w:val="center"/>
        <w:rPr>
          <w:rFonts w:cs="Arial"/>
          <w:b/>
          <w:bCs/>
          <w:szCs w:val="20"/>
        </w:rPr>
      </w:pP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 személyes adatokat továbbítani, vagy adatszolgáltatást teljesíteni, illetőleg a különböző</w:t>
      </w:r>
      <w:r w:rsidR="00B66C9F" w:rsidRPr="007E17E4">
        <w:rPr>
          <w:rFonts w:cs="Arial"/>
          <w:szCs w:val="20"/>
        </w:rPr>
        <w:t xml:space="preserve"> </w:t>
      </w:r>
      <w:r w:rsidRPr="007E17E4">
        <w:rPr>
          <w:rFonts w:cs="Arial"/>
          <w:szCs w:val="20"/>
        </w:rPr>
        <w:t>adatkezeléseket összekapcsolni csak akkor lehet, ha ahhoz az érintett hozzájárult, vagy törvény ezt</w:t>
      </w:r>
      <w:r w:rsidR="00B66C9F" w:rsidRPr="007E17E4">
        <w:rPr>
          <w:rFonts w:cs="Arial"/>
          <w:szCs w:val="20"/>
        </w:rPr>
        <w:t xml:space="preserve"> </w:t>
      </w:r>
      <w:r w:rsidRPr="007E17E4">
        <w:rPr>
          <w:rFonts w:cs="Arial"/>
          <w:szCs w:val="20"/>
        </w:rPr>
        <w:t>előírja, illetve megengedi és az adatkezelés feltételei mind</w:t>
      </w:r>
      <w:r w:rsidR="00B66C9F" w:rsidRPr="007E17E4">
        <w:rPr>
          <w:rFonts w:cs="Arial"/>
          <w:szCs w:val="20"/>
        </w:rPr>
        <w:t xml:space="preserve">en egyes személyes adatra nézve </w:t>
      </w:r>
      <w:r w:rsidRPr="007E17E4">
        <w:rPr>
          <w:rFonts w:cs="Arial"/>
          <w:szCs w:val="20"/>
        </w:rPr>
        <w:t>teljesülnek. A harmadik országba történő adattovábbítás esetén az Infotv. 8. §-án</w:t>
      </w:r>
      <w:r w:rsidR="00B66C9F" w:rsidRPr="007E17E4">
        <w:rPr>
          <w:rFonts w:cs="Arial"/>
          <w:szCs w:val="20"/>
        </w:rPr>
        <w:t xml:space="preserve">ak rendelkezéseit </w:t>
      </w:r>
      <w:r w:rsidRPr="007E17E4">
        <w:rPr>
          <w:rFonts w:cs="Arial"/>
          <w:szCs w:val="20"/>
        </w:rPr>
        <w:t>kell alapul venni.</w:t>
      </w:r>
    </w:p>
    <w:p w:rsidR="00EB333A"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adattovábbítást regisztrálni (naplózni) kell</w:t>
      </w:r>
      <w:r w:rsidR="00B66C9F" w:rsidRPr="007E17E4">
        <w:rPr>
          <w:rFonts w:cs="Arial"/>
          <w:szCs w:val="20"/>
        </w:rPr>
        <w:t xml:space="preserve"> </w:t>
      </w:r>
      <w:r w:rsidRPr="007E17E4">
        <w:rPr>
          <w:rFonts w:cs="Arial"/>
          <w:szCs w:val="20"/>
        </w:rPr>
        <w:t>(adattovábbítási nyilvántartás), annak érdekében, hogy megállapít</w:t>
      </w:r>
      <w:r w:rsidR="00B66C9F" w:rsidRPr="007E17E4">
        <w:rPr>
          <w:rFonts w:cs="Arial"/>
          <w:szCs w:val="20"/>
        </w:rPr>
        <w:t xml:space="preserve">ható legyen milyen adat, kinek, </w:t>
      </w:r>
      <w:r w:rsidRPr="007E17E4">
        <w:rPr>
          <w:rFonts w:cs="Arial"/>
          <w:szCs w:val="20"/>
        </w:rPr>
        <w:t>milyen felhatalmaz</w:t>
      </w:r>
      <w:r w:rsidR="003C1681" w:rsidRPr="007E17E4">
        <w:rPr>
          <w:rFonts w:cs="Arial"/>
          <w:szCs w:val="20"/>
        </w:rPr>
        <w:t>ás</w:t>
      </w:r>
      <w:r w:rsidRPr="007E17E4">
        <w:rPr>
          <w:rFonts w:cs="Arial"/>
          <w:szCs w:val="20"/>
        </w:rPr>
        <w:t xml:space="preserve"> alapján, mikor került továbbításra vagy</w:t>
      </w:r>
      <w:r w:rsidR="00B66C9F" w:rsidRPr="007E17E4">
        <w:rPr>
          <w:rFonts w:cs="Arial"/>
          <w:szCs w:val="20"/>
        </w:rPr>
        <w:t xml:space="preserve"> kiszolgáltatásra (pl. belföldi </w:t>
      </w:r>
      <w:r w:rsidRPr="007E17E4">
        <w:rPr>
          <w:rFonts w:cs="Arial"/>
          <w:szCs w:val="20"/>
        </w:rPr>
        <w:t xml:space="preserve">jogsegély, stb.). </w:t>
      </w:r>
    </w:p>
    <w:p w:rsidR="003322C7" w:rsidRPr="007E17E4" w:rsidRDefault="003322C7"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Infotv. értelmében az adattovábbításról vezetett nyilvántartást – eltérő jogszabályi rendelkezés hiányában – személyes adatok esetében minimum 5 évig, különleges adatok vonatkozásában pedig minimum 20 évig kell megőrizni.</w:t>
      </w:r>
    </w:p>
    <w:p w:rsidR="00F5416E"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Hiányos adatkérés esetén a hiány pótlására kell felkérni az adatkérő</w:t>
      </w:r>
      <w:r w:rsidR="00B66C9F" w:rsidRPr="007E17E4">
        <w:rPr>
          <w:rFonts w:cs="Arial"/>
          <w:szCs w:val="20"/>
        </w:rPr>
        <w:t xml:space="preserve">t. Nem kell hiánypótlást </w:t>
      </w:r>
      <w:r w:rsidRPr="007E17E4">
        <w:rPr>
          <w:rFonts w:cs="Arial"/>
          <w:szCs w:val="20"/>
        </w:rPr>
        <w:t>kérni, ha az adatkérés jogalapja, az adatszolgáltatás adattartalma e nélkül is megállapítható.</w:t>
      </w:r>
    </w:p>
    <w:p w:rsidR="00B66C9F" w:rsidRPr="007E17E4" w:rsidRDefault="00F5416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adattovábbítás feltételeit kétség esetén az adatkezelés felelős vezetője a belső</w:t>
      </w:r>
      <w:r w:rsidR="00B66C9F" w:rsidRPr="007E17E4">
        <w:rPr>
          <w:rFonts w:cs="Arial"/>
          <w:szCs w:val="20"/>
        </w:rPr>
        <w:t xml:space="preserve"> adatvédelmi </w:t>
      </w:r>
      <w:r w:rsidRPr="007E17E4">
        <w:rPr>
          <w:rFonts w:cs="Arial"/>
          <w:szCs w:val="20"/>
        </w:rPr>
        <w:t>felelős közreműködésével köteles ellenőrizni, mert az általa kezelt</w:t>
      </w:r>
      <w:r w:rsidR="00B66C9F" w:rsidRPr="007E17E4">
        <w:rPr>
          <w:rFonts w:cs="Arial"/>
          <w:szCs w:val="20"/>
        </w:rPr>
        <w:t xml:space="preserve"> </w:t>
      </w:r>
      <w:r w:rsidRPr="007E17E4">
        <w:rPr>
          <w:rFonts w:cs="Arial"/>
          <w:szCs w:val="20"/>
        </w:rPr>
        <w:t>adatokért az érintettel szemben felelősséggel tartozik.</w:t>
      </w:r>
    </w:p>
    <w:p w:rsidR="00B66C9F" w:rsidRPr="007E17E4" w:rsidRDefault="00B66C9F"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Abban az esetben, ha az adattovábbítást nem lehet jogszerűen teljesíteni, vagy az igény elbírálásához szükséges információkat az igénylő a felkérést követően sem jelölte meg, úgy az adattovábbítást meg kell tagadni.</w:t>
      </w:r>
    </w:p>
    <w:p w:rsidR="00B66C9F" w:rsidRPr="007E17E4" w:rsidRDefault="00B66C9F"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adattovábbítás megtagadásáról – annak indokolásával együtt – írásban kell értesíteni az igénylőt.</w:t>
      </w:r>
    </w:p>
    <w:p w:rsidR="007E17E4" w:rsidRDefault="00B66C9F"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Jelen rendelkezése</w:t>
      </w:r>
      <w:r w:rsidR="00D1749F">
        <w:rPr>
          <w:rFonts w:cs="Arial"/>
          <w:szCs w:val="20"/>
        </w:rPr>
        <w:t>ket</w:t>
      </w:r>
      <w:r w:rsidRPr="007E17E4">
        <w:rPr>
          <w:rFonts w:cs="Arial"/>
          <w:szCs w:val="20"/>
        </w:rPr>
        <w:t xml:space="preserve"> nem kell alkalmazni az összesített, illetve a statisztikai adatokra vonatkozó adatkérés esetén, amennyiben az adatfeldolgozás eredményeként az adatok elvesztik egyedi jellegüket.</w:t>
      </w:r>
    </w:p>
    <w:p w:rsidR="007E17E4" w:rsidRDefault="00B66C9F"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Az érintettet az adattovábbításra vonatkozó törvényi felhatalmazás</w:t>
      </w:r>
      <w:r w:rsidR="003C1681" w:rsidRPr="007E17E4">
        <w:rPr>
          <w:rFonts w:cs="Arial"/>
          <w:szCs w:val="20"/>
        </w:rPr>
        <w:t xml:space="preserve"> hiányában nyilatkoztatni kell - </w:t>
      </w:r>
      <w:r w:rsidRPr="007E17E4">
        <w:rPr>
          <w:rFonts w:cs="Arial"/>
          <w:szCs w:val="20"/>
        </w:rPr>
        <w:t xml:space="preserve">különleges adatai tekintetében írásban </w:t>
      </w:r>
      <w:r w:rsidR="003C1681" w:rsidRPr="007E17E4">
        <w:rPr>
          <w:rFonts w:cs="Arial"/>
          <w:szCs w:val="20"/>
        </w:rPr>
        <w:t>-</w:t>
      </w:r>
      <w:r w:rsidRPr="007E17E4">
        <w:rPr>
          <w:rFonts w:cs="Arial"/>
          <w:szCs w:val="20"/>
        </w:rPr>
        <w:t xml:space="preserve"> a kérelmére indult eljárásban, hogy hozzájárul-e személyes</w:t>
      </w:r>
      <w:r w:rsidR="003C1681" w:rsidRPr="007E17E4">
        <w:rPr>
          <w:rFonts w:cs="Arial"/>
          <w:szCs w:val="20"/>
        </w:rPr>
        <w:t xml:space="preserve"> adatainak a továbbításához, ha ügye elintézéséhez más szerv megkeresése szükséges.</w:t>
      </w:r>
    </w:p>
    <w:p w:rsidR="00B66C9F" w:rsidRPr="007E17E4" w:rsidRDefault="00B66C9F"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 </w:t>
      </w:r>
      <w:r w:rsidR="003C1681" w:rsidRPr="007E17E4">
        <w:rPr>
          <w:rFonts w:cs="Arial"/>
          <w:szCs w:val="20"/>
        </w:rPr>
        <w:t>Hivatal</w:t>
      </w:r>
      <w:r w:rsidRPr="007E17E4">
        <w:rPr>
          <w:rFonts w:cs="Arial"/>
          <w:szCs w:val="20"/>
        </w:rPr>
        <w:t xml:space="preserve"> szervezeti rendszerén belül a személyes adatok – a feladat elvégzéséhez szükséges mértékben és ideig – továbbíthatók olyan szervezeti egységhez, amely ezen adatokkal kapcsolatban a </w:t>
      </w:r>
      <w:r w:rsidR="003C1681" w:rsidRPr="007E17E4">
        <w:rPr>
          <w:rFonts w:cs="Arial"/>
          <w:szCs w:val="20"/>
        </w:rPr>
        <w:t>Hivatal</w:t>
      </w:r>
      <w:r w:rsidRPr="007E17E4">
        <w:rPr>
          <w:rFonts w:cs="Arial"/>
          <w:szCs w:val="20"/>
        </w:rPr>
        <w:t xml:space="preserve"> feladat- és hatásköréhez tartozó további feladatokat lát el.</w:t>
      </w:r>
    </w:p>
    <w:p w:rsidR="00B66C9F" w:rsidRPr="007E17E4" w:rsidRDefault="00B66C9F"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Az elutasított kérelmekről a </w:t>
      </w:r>
      <w:r w:rsidR="003C1681" w:rsidRPr="007E17E4">
        <w:rPr>
          <w:rFonts w:cs="Arial"/>
          <w:szCs w:val="20"/>
        </w:rPr>
        <w:t>Hivatal</w:t>
      </w:r>
      <w:r w:rsidRPr="007E17E4">
        <w:rPr>
          <w:rFonts w:cs="Arial"/>
          <w:szCs w:val="20"/>
        </w:rPr>
        <w:t xml:space="preserve"> belső adatvédelmi felelősét közvetlenül tájékoztatni kell.</w:t>
      </w:r>
    </w:p>
    <w:p w:rsidR="00B66C9F" w:rsidRPr="007E17E4" w:rsidRDefault="00B66C9F" w:rsidP="00B66C9F">
      <w:pPr>
        <w:autoSpaceDE w:val="0"/>
        <w:autoSpaceDN w:val="0"/>
        <w:adjustRightInd w:val="0"/>
        <w:spacing w:after="0" w:line="240" w:lineRule="auto"/>
        <w:jc w:val="both"/>
        <w:rPr>
          <w:rFonts w:cs="Arial"/>
          <w:szCs w:val="20"/>
        </w:rPr>
      </w:pPr>
    </w:p>
    <w:p w:rsidR="00B66C9F" w:rsidRDefault="00B66C9F" w:rsidP="00B66C9F">
      <w:pPr>
        <w:autoSpaceDE w:val="0"/>
        <w:autoSpaceDN w:val="0"/>
        <w:adjustRightInd w:val="0"/>
        <w:spacing w:after="0" w:line="240" w:lineRule="auto"/>
        <w:jc w:val="both"/>
        <w:rPr>
          <w:rFonts w:cs="Arial"/>
          <w:szCs w:val="20"/>
        </w:rPr>
      </w:pPr>
    </w:p>
    <w:p w:rsidR="00342993" w:rsidRDefault="00342993" w:rsidP="00B66C9F">
      <w:pPr>
        <w:autoSpaceDE w:val="0"/>
        <w:autoSpaceDN w:val="0"/>
        <w:adjustRightInd w:val="0"/>
        <w:spacing w:after="0" w:line="240" w:lineRule="auto"/>
        <w:jc w:val="both"/>
        <w:rPr>
          <w:rFonts w:cs="Arial"/>
          <w:szCs w:val="20"/>
        </w:rPr>
      </w:pPr>
    </w:p>
    <w:p w:rsidR="00342993" w:rsidRPr="007E17E4" w:rsidRDefault="00342993" w:rsidP="00B66C9F">
      <w:pPr>
        <w:autoSpaceDE w:val="0"/>
        <w:autoSpaceDN w:val="0"/>
        <w:adjustRightInd w:val="0"/>
        <w:spacing w:after="0" w:line="240" w:lineRule="auto"/>
        <w:jc w:val="both"/>
        <w:rPr>
          <w:rFonts w:cs="Arial"/>
          <w:szCs w:val="20"/>
        </w:rPr>
      </w:pPr>
    </w:p>
    <w:p w:rsidR="00B66C9F" w:rsidRPr="007E17E4" w:rsidRDefault="00B66C9F" w:rsidP="00342993">
      <w:pPr>
        <w:pStyle w:val="Cmsor1"/>
      </w:pPr>
      <w:r w:rsidRPr="007E17E4">
        <w:t>AZ ADATVÉDELEM SZERVEZETE</w:t>
      </w:r>
    </w:p>
    <w:p w:rsidR="003C1681" w:rsidRPr="007E17E4" w:rsidRDefault="003C1681" w:rsidP="00B66C9F">
      <w:pPr>
        <w:autoSpaceDE w:val="0"/>
        <w:autoSpaceDN w:val="0"/>
        <w:adjustRightInd w:val="0"/>
        <w:spacing w:after="0" w:line="240" w:lineRule="auto"/>
        <w:jc w:val="center"/>
        <w:rPr>
          <w:rFonts w:cs="Arial"/>
          <w:b/>
          <w:bCs/>
          <w:szCs w:val="20"/>
        </w:rPr>
      </w:pPr>
    </w:p>
    <w:p w:rsidR="00B66C9F" w:rsidRPr="007E17E4" w:rsidRDefault="00B66C9F" w:rsidP="00342993">
      <w:pPr>
        <w:pStyle w:val="Cmsor2"/>
      </w:pPr>
      <w:r w:rsidRPr="007E17E4">
        <w:t>A</w:t>
      </w:r>
      <w:r w:rsidR="007E17E4">
        <w:t xml:space="preserve">z </w:t>
      </w:r>
      <w:r w:rsidRPr="007E17E4">
        <w:t xml:space="preserve">adatvédelmi </w:t>
      </w:r>
      <w:r w:rsidR="007E17E4">
        <w:t>tisztviselő</w:t>
      </w:r>
    </w:p>
    <w:p w:rsidR="00B66C9F" w:rsidRPr="007E17E4" w:rsidRDefault="00B66C9F" w:rsidP="00B66C9F">
      <w:pPr>
        <w:autoSpaceDE w:val="0"/>
        <w:autoSpaceDN w:val="0"/>
        <w:adjustRightInd w:val="0"/>
        <w:spacing w:after="0" w:line="240" w:lineRule="auto"/>
        <w:jc w:val="center"/>
        <w:rPr>
          <w:rFonts w:cs="Arial"/>
          <w:b/>
          <w:bCs/>
          <w:szCs w:val="20"/>
        </w:rPr>
      </w:pPr>
    </w:p>
    <w:p w:rsidR="00B66C9F" w:rsidRPr="007E17E4" w:rsidRDefault="00B825AE"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 Hivatal adatvé</w:t>
      </w:r>
      <w:r w:rsidR="00766AFD" w:rsidRPr="007E17E4">
        <w:rPr>
          <w:rFonts w:cs="Arial"/>
          <w:szCs w:val="20"/>
        </w:rPr>
        <w:t xml:space="preserve">delmi </w:t>
      </w:r>
      <w:r w:rsidR="006C5171" w:rsidRPr="007E17E4">
        <w:rPr>
          <w:rFonts w:cs="Arial"/>
          <w:szCs w:val="20"/>
        </w:rPr>
        <w:t>tisztviselője</w:t>
      </w:r>
      <w:r w:rsidR="00EB333A" w:rsidRPr="007E17E4">
        <w:rPr>
          <w:rFonts w:cs="Arial"/>
          <w:szCs w:val="20"/>
        </w:rPr>
        <w:t xml:space="preserve"> a Web Biztonság Informatika Kft</w:t>
      </w:r>
      <w:r w:rsidRPr="007E17E4">
        <w:rPr>
          <w:rFonts w:cs="Arial"/>
          <w:szCs w:val="20"/>
        </w:rPr>
        <w:t>.</w:t>
      </w:r>
    </w:p>
    <w:p w:rsidR="00B66C9F" w:rsidRPr="007E17E4" w:rsidRDefault="00B66C9F"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lastRenderedPageBreak/>
        <w:t>A</w:t>
      </w:r>
      <w:r w:rsidR="00EB333A" w:rsidRPr="007E17E4">
        <w:rPr>
          <w:rFonts w:cs="Arial"/>
          <w:szCs w:val="20"/>
        </w:rPr>
        <w:t>z</w:t>
      </w:r>
      <w:r w:rsidRPr="007E17E4">
        <w:rPr>
          <w:rFonts w:cs="Arial"/>
          <w:szCs w:val="20"/>
        </w:rPr>
        <w:t xml:space="preserve"> adatvéde</w:t>
      </w:r>
      <w:r w:rsidR="00B825AE" w:rsidRPr="007E17E4">
        <w:rPr>
          <w:rFonts w:cs="Arial"/>
          <w:szCs w:val="20"/>
        </w:rPr>
        <w:t>lmi felelős:</w:t>
      </w:r>
    </w:p>
    <w:p w:rsidR="00EB333A" w:rsidRPr="007E17E4" w:rsidRDefault="00EB333A" w:rsidP="00EB333A">
      <w:pPr>
        <w:pStyle w:val="Listaszerbekezds"/>
        <w:numPr>
          <w:ilvl w:val="1"/>
          <w:numId w:val="16"/>
        </w:numPr>
        <w:autoSpaceDE w:val="0"/>
        <w:autoSpaceDN w:val="0"/>
        <w:adjustRightInd w:val="0"/>
        <w:spacing w:after="0" w:line="240" w:lineRule="auto"/>
        <w:jc w:val="both"/>
        <w:rPr>
          <w:rFonts w:cs="Arial"/>
          <w:szCs w:val="20"/>
        </w:rPr>
      </w:pPr>
      <w:r w:rsidRPr="007E17E4">
        <w:rPr>
          <w:rFonts w:cs="Arial"/>
          <w:szCs w:val="20"/>
        </w:rPr>
        <w:t>tájékoztatást és szakmai tanácsot ad a Hivatal alkalmazottai részére a GDPR szerinti, valamint egyéb uniós vagy tagállami adatvédelmi rendelkezések szerinti kötelezettségeikkel kapcsolatban</w:t>
      </w:r>
    </w:p>
    <w:p w:rsidR="00EB333A" w:rsidRPr="007E17E4" w:rsidRDefault="00EB333A" w:rsidP="00EB333A">
      <w:pPr>
        <w:pStyle w:val="Listaszerbekezds"/>
        <w:numPr>
          <w:ilvl w:val="1"/>
          <w:numId w:val="16"/>
        </w:numPr>
        <w:autoSpaceDE w:val="0"/>
        <w:autoSpaceDN w:val="0"/>
        <w:adjustRightInd w:val="0"/>
        <w:spacing w:after="0" w:line="240" w:lineRule="auto"/>
        <w:jc w:val="both"/>
        <w:rPr>
          <w:rFonts w:cs="Arial"/>
          <w:szCs w:val="20"/>
        </w:rPr>
      </w:pPr>
      <w:r w:rsidRPr="007E17E4">
        <w:rPr>
          <w:rFonts w:cs="Arial"/>
          <w:szCs w:val="20"/>
        </w:rPr>
        <w:t>ellenőrzi a GDPR-nak, valamint az egyéb uniós vagy tagállami adatvédelmi rendelkezéseknek, továbbá a Hivatal személyes adatok védelmével kapcsolatos belső szabályainak való megfelelést, ideértve a feladatkörök kijelölését, az adatkezelési műveletekben részt vevő személyzet képzését és tudatosság-növelését, valamint a kapcsolódó auditokat is</w:t>
      </w:r>
    </w:p>
    <w:p w:rsidR="00EB333A" w:rsidRPr="007E17E4" w:rsidRDefault="00EB333A" w:rsidP="00EB333A">
      <w:pPr>
        <w:pStyle w:val="Listaszerbekezds"/>
        <w:numPr>
          <w:ilvl w:val="1"/>
          <w:numId w:val="16"/>
        </w:numPr>
        <w:autoSpaceDE w:val="0"/>
        <w:autoSpaceDN w:val="0"/>
        <w:adjustRightInd w:val="0"/>
        <w:spacing w:after="0" w:line="240" w:lineRule="auto"/>
        <w:jc w:val="both"/>
        <w:rPr>
          <w:rFonts w:cs="Arial"/>
          <w:szCs w:val="20"/>
        </w:rPr>
      </w:pPr>
      <w:r w:rsidRPr="007E17E4">
        <w:rPr>
          <w:rFonts w:cs="Arial"/>
          <w:szCs w:val="20"/>
        </w:rPr>
        <w:t>kérésre szakmai tanácsot ad az adatvédelmi hatásvizsgálatra vonatkozóan, valamint nyomon követi a hatásvizsgálat elvégzését</w:t>
      </w:r>
    </w:p>
    <w:p w:rsidR="00EB333A" w:rsidRPr="007E17E4" w:rsidRDefault="00EB333A" w:rsidP="00EB333A">
      <w:pPr>
        <w:pStyle w:val="Listaszerbekezds"/>
        <w:numPr>
          <w:ilvl w:val="1"/>
          <w:numId w:val="16"/>
        </w:numPr>
        <w:autoSpaceDE w:val="0"/>
        <w:autoSpaceDN w:val="0"/>
        <w:adjustRightInd w:val="0"/>
        <w:spacing w:after="0" w:line="240" w:lineRule="auto"/>
        <w:jc w:val="both"/>
        <w:rPr>
          <w:rFonts w:cs="Arial"/>
          <w:szCs w:val="20"/>
        </w:rPr>
      </w:pPr>
      <w:r w:rsidRPr="007E17E4">
        <w:rPr>
          <w:rFonts w:cs="Arial"/>
          <w:szCs w:val="20"/>
        </w:rPr>
        <w:t>együttműködik a felügyeleti hatósággal</w:t>
      </w:r>
    </w:p>
    <w:p w:rsidR="00EB333A" w:rsidRPr="007E17E4" w:rsidRDefault="00EB333A" w:rsidP="00EB333A">
      <w:pPr>
        <w:pStyle w:val="Listaszerbekezds"/>
        <w:numPr>
          <w:ilvl w:val="1"/>
          <w:numId w:val="16"/>
        </w:numPr>
        <w:autoSpaceDE w:val="0"/>
        <w:autoSpaceDN w:val="0"/>
        <w:adjustRightInd w:val="0"/>
        <w:spacing w:after="0" w:line="240" w:lineRule="auto"/>
        <w:jc w:val="both"/>
        <w:rPr>
          <w:rFonts w:cs="Arial"/>
          <w:szCs w:val="20"/>
        </w:rPr>
      </w:pPr>
      <w:r w:rsidRPr="007E17E4">
        <w:rPr>
          <w:rFonts w:cs="Arial"/>
          <w:szCs w:val="20"/>
        </w:rPr>
        <w:t>az adatkezeléssel összefüggő ügyekben kapcsolattartó pontként szolgál a felügyeleti hatóság felé, valamint adott esetben bármely egyéb kérdésben konzultációt folytat vele</w:t>
      </w:r>
    </w:p>
    <w:p w:rsidR="00EB333A" w:rsidRPr="007E17E4" w:rsidRDefault="00EB333A" w:rsidP="00EB333A">
      <w:pPr>
        <w:pStyle w:val="Listaszerbekezds"/>
        <w:numPr>
          <w:ilvl w:val="1"/>
          <w:numId w:val="16"/>
        </w:numPr>
        <w:autoSpaceDE w:val="0"/>
        <w:autoSpaceDN w:val="0"/>
        <w:adjustRightInd w:val="0"/>
        <w:spacing w:after="0" w:line="240" w:lineRule="auto"/>
        <w:jc w:val="both"/>
        <w:rPr>
          <w:rFonts w:cs="Arial"/>
          <w:szCs w:val="20"/>
        </w:rPr>
      </w:pPr>
      <w:r w:rsidRPr="007E17E4">
        <w:rPr>
          <w:rFonts w:cs="Arial"/>
          <w:szCs w:val="20"/>
        </w:rPr>
        <w:t xml:space="preserve">az adatkezelési szabályzatot és tájékoztatót évente aktualizálja </w:t>
      </w:r>
    </w:p>
    <w:p w:rsidR="00772917" w:rsidRPr="007E17E4" w:rsidRDefault="00EB333A" w:rsidP="00EB333A">
      <w:pPr>
        <w:pStyle w:val="Listaszerbekezds"/>
        <w:numPr>
          <w:ilvl w:val="1"/>
          <w:numId w:val="16"/>
        </w:numPr>
        <w:autoSpaceDE w:val="0"/>
        <w:autoSpaceDN w:val="0"/>
        <w:adjustRightInd w:val="0"/>
        <w:spacing w:after="0" w:line="240" w:lineRule="auto"/>
        <w:jc w:val="both"/>
        <w:rPr>
          <w:rFonts w:cs="Arial"/>
          <w:szCs w:val="20"/>
        </w:rPr>
      </w:pPr>
      <w:r w:rsidRPr="007E17E4">
        <w:rPr>
          <w:rFonts w:cs="Arial"/>
          <w:szCs w:val="20"/>
        </w:rPr>
        <w:t>az adatvagyonleltárt évente aktualizálja</w:t>
      </w:r>
    </w:p>
    <w:p w:rsidR="00EB333A" w:rsidRPr="007E17E4" w:rsidRDefault="00EB333A" w:rsidP="00EB333A">
      <w:pPr>
        <w:autoSpaceDE w:val="0"/>
        <w:autoSpaceDN w:val="0"/>
        <w:adjustRightInd w:val="0"/>
        <w:spacing w:after="0" w:line="240" w:lineRule="auto"/>
        <w:jc w:val="both"/>
        <w:rPr>
          <w:rFonts w:cs="Arial"/>
          <w:szCs w:val="20"/>
        </w:rPr>
      </w:pPr>
    </w:p>
    <w:p w:rsidR="00772917" w:rsidRPr="007E17E4" w:rsidRDefault="00772917" w:rsidP="00342993">
      <w:pPr>
        <w:pStyle w:val="Cmsor2"/>
      </w:pPr>
      <w:r w:rsidRPr="007E17E4">
        <w:t xml:space="preserve">A </w:t>
      </w:r>
      <w:r w:rsidR="00B825AE" w:rsidRPr="007E17E4">
        <w:t>köztisztviselők, közszolgálati ügykezelők</w:t>
      </w:r>
      <w:r w:rsidRPr="007E17E4">
        <w:rPr>
          <w:rFonts w:ascii="Arial,Bold" w:hAnsi="Arial,Bold" w:cs="Arial,Bold"/>
        </w:rPr>
        <w:t xml:space="preserve"> </w:t>
      </w:r>
      <w:r w:rsidRPr="007E17E4">
        <w:t>kötelezettségei</w:t>
      </w:r>
    </w:p>
    <w:p w:rsidR="003322C7" w:rsidRPr="007E17E4" w:rsidRDefault="003322C7"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 köztisztviselő, illetve kö</w:t>
      </w:r>
      <w:r w:rsidR="00766AFD" w:rsidRPr="007E17E4">
        <w:rPr>
          <w:rFonts w:cs="Arial"/>
          <w:szCs w:val="20"/>
        </w:rPr>
        <w:t xml:space="preserve">zszolgálati ügykezelő az Infotv., </w:t>
      </w:r>
      <w:r w:rsidRPr="007E17E4">
        <w:rPr>
          <w:rFonts w:cs="Arial"/>
          <w:szCs w:val="20"/>
        </w:rPr>
        <w:t xml:space="preserve">a Hivatal feladat- és hatáskörébe tartozó ügyek intézésére irányadó jogszabályok, valamint jelen Szabályzat adatvédelmi előírásait köteles maradéktalanul betartani. </w:t>
      </w:r>
    </w:p>
    <w:p w:rsidR="003322C7" w:rsidRPr="007E17E4" w:rsidRDefault="003322C7"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 köztisztviselő, illetve közszolgálati ügykezelő köteles tájékoztatni az adatvédelmi felelőst a feladatkörében felmerült </w:t>
      </w:r>
      <w:r w:rsidR="00766AFD" w:rsidRPr="007E17E4">
        <w:rPr>
          <w:rFonts w:cs="Arial"/>
          <w:szCs w:val="20"/>
        </w:rPr>
        <w:t>bármely adatvédelmi problémáról,</w:t>
      </w:r>
      <w:r w:rsidRPr="007E17E4">
        <w:rPr>
          <w:rFonts w:cs="Arial"/>
          <w:szCs w:val="20"/>
        </w:rPr>
        <w:t xml:space="preserve"> esetleges állásfoglalásról vagy más, az adatvédelemmel kapcsolatos egyéb kérdésről.</w:t>
      </w:r>
    </w:p>
    <w:p w:rsidR="00772917" w:rsidRPr="007E17E4" w:rsidRDefault="00772917"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Észrevétel esetén az adatkezeléssel kapcsolatosan feltárt visszásságot haladéktalanul </w:t>
      </w:r>
      <w:r w:rsidR="00B825AE" w:rsidRPr="007E17E4">
        <w:rPr>
          <w:rFonts w:cs="Arial"/>
          <w:szCs w:val="20"/>
        </w:rPr>
        <w:t xml:space="preserve">köteles </w:t>
      </w:r>
      <w:r w:rsidRPr="007E17E4">
        <w:rPr>
          <w:rFonts w:cs="Arial"/>
          <w:szCs w:val="20"/>
        </w:rPr>
        <w:t>megszünteti.</w:t>
      </w:r>
    </w:p>
    <w:p w:rsidR="00772917" w:rsidRPr="007E17E4" w:rsidRDefault="00772917"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Az éves adatvédelmi jelentéshez </w:t>
      </w:r>
      <w:r w:rsidR="00B825AE" w:rsidRPr="007E17E4">
        <w:rPr>
          <w:rFonts w:cs="Arial"/>
          <w:szCs w:val="20"/>
        </w:rPr>
        <w:t>szervezeti egység</w:t>
      </w:r>
      <w:r w:rsidRPr="007E17E4">
        <w:rPr>
          <w:rFonts w:cs="Arial"/>
          <w:szCs w:val="20"/>
        </w:rPr>
        <w:t>vezetője útján adatot szolgáltat.</w:t>
      </w:r>
    </w:p>
    <w:p w:rsidR="00772917" w:rsidRPr="007E17E4" w:rsidRDefault="00772917" w:rsidP="00772917">
      <w:pPr>
        <w:autoSpaceDE w:val="0"/>
        <w:autoSpaceDN w:val="0"/>
        <w:adjustRightInd w:val="0"/>
        <w:spacing w:after="0" w:line="240" w:lineRule="auto"/>
        <w:rPr>
          <w:rFonts w:cs="Arial"/>
          <w:szCs w:val="20"/>
        </w:rPr>
      </w:pPr>
    </w:p>
    <w:p w:rsidR="006C1F22" w:rsidRPr="007E17E4" w:rsidRDefault="006C1F22" w:rsidP="004B2947">
      <w:pPr>
        <w:pStyle w:val="Cmsor1"/>
      </w:pPr>
      <w:r w:rsidRPr="007E17E4">
        <w:t>Közérdekű adatok nyilvánossága</w:t>
      </w:r>
    </w:p>
    <w:p w:rsidR="006C1F22" w:rsidRPr="007E17E4" w:rsidRDefault="006C1F22" w:rsidP="006C1F22">
      <w:pPr>
        <w:pStyle w:val="Default"/>
        <w:jc w:val="center"/>
        <w:rPr>
          <w:rFonts w:ascii="Cambria" w:hAnsi="Cambria" w:cs="Arial"/>
          <w:caps/>
          <w:color w:val="auto"/>
          <w:szCs w:val="20"/>
        </w:rPr>
      </w:pPr>
    </w:p>
    <w:p w:rsidR="006C1F22" w:rsidRPr="007E17E4" w:rsidRDefault="006C1F22"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 közérdekű adatokat a</w:t>
      </w:r>
      <w:r w:rsidR="00510803">
        <w:rPr>
          <w:rFonts w:cs="Arial"/>
          <w:szCs w:val="20"/>
        </w:rPr>
        <w:t xml:space="preserve">z </w:t>
      </w:r>
      <w:r w:rsidR="0020788F">
        <w:rPr>
          <w:rFonts w:cs="Arial"/>
          <w:szCs w:val="20"/>
        </w:rPr>
        <w:t>Hivatal</w:t>
      </w:r>
      <w:r w:rsidR="00510803">
        <w:rPr>
          <w:rFonts w:cs="Arial"/>
          <w:szCs w:val="20"/>
        </w:rPr>
        <w:t xml:space="preserve"> </w:t>
      </w:r>
      <w:r w:rsidRPr="007E17E4">
        <w:rPr>
          <w:rFonts w:cs="Arial"/>
          <w:szCs w:val="20"/>
        </w:rPr>
        <w:t xml:space="preserve">(a személyes és a minősített, illetve az </w:t>
      </w:r>
      <w:r w:rsidR="001B536B" w:rsidRPr="007E17E4">
        <w:rPr>
          <w:rFonts w:cs="Arial"/>
          <w:szCs w:val="20"/>
        </w:rPr>
        <w:t>Infotv</w:t>
      </w:r>
      <w:r w:rsidRPr="007E17E4">
        <w:rPr>
          <w:rFonts w:cs="Arial"/>
          <w:szCs w:val="20"/>
        </w:rPr>
        <w:t xml:space="preserve">. vagy egyéb törvény által más okból korlátozott megismerhetőségű adatok kivételével) az </w:t>
      </w:r>
      <w:r w:rsidR="0020788F">
        <w:rPr>
          <w:rFonts w:cs="Arial"/>
          <w:szCs w:val="20"/>
        </w:rPr>
        <w:t>Hivatal</w:t>
      </w:r>
      <w:r w:rsidRPr="007E17E4">
        <w:rPr>
          <w:rFonts w:cs="Arial"/>
          <w:szCs w:val="20"/>
        </w:rPr>
        <w:t xml:space="preserve"> honlapján rendszeresen közzéteszi.</w:t>
      </w:r>
    </w:p>
    <w:p w:rsidR="006C1F22" w:rsidRPr="007E17E4" w:rsidRDefault="006C1F22"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Az </w:t>
      </w:r>
      <w:r w:rsidR="001B536B" w:rsidRPr="007E17E4">
        <w:rPr>
          <w:rFonts w:cs="Arial"/>
          <w:szCs w:val="20"/>
        </w:rPr>
        <w:t>Infotv.</w:t>
      </w:r>
      <w:r w:rsidRPr="007E17E4">
        <w:rPr>
          <w:rFonts w:cs="Arial"/>
          <w:szCs w:val="20"/>
        </w:rPr>
        <w:t xml:space="preserve"> III. fejezetében foglaltakra tekintettel a közérdekű adatok megismerésével kapcsolatos rendelkezéseket a </w:t>
      </w:r>
      <w:r w:rsidR="002A158C">
        <w:rPr>
          <w:rFonts w:cs="Arial"/>
          <w:szCs w:val="20"/>
        </w:rPr>
        <w:t>„K</w:t>
      </w:r>
      <w:r w:rsidRPr="007E17E4">
        <w:rPr>
          <w:rFonts w:cs="Arial"/>
          <w:szCs w:val="20"/>
        </w:rPr>
        <w:t>özérdekű adatok megismerésére irányuló igények teljesítésének rendjéről</w:t>
      </w:r>
      <w:r w:rsidR="002A158C">
        <w:rPr>
          <w:rFonts w:cs="Arial"/>
          <w:szCs w:val="20"/>
        </w:rPr>
        <w:t>”</w:t>
      </w:r>
      <w:r w:rsidRPr="007E17E4">
        <w:rPr>
          <w:rFonts w:cs="Arial"/>
          <w:szCs w:val="20"/>
        </w:rPr>
        <w:t xml:space="preserve"> szóló </w:t>
      </w:r>
      <w:r w:rsidR="0077775A" w:rsidRPr="007E17E4">
        <w:rPr>
          <w:rFonts w:cs="Arial"/>
          <w:szCs w:val="20"/>
        </w:rPr>
        <w:t>szabályzat tartalmazza.</w:t>
      </w:r>
    </w:p>
    <w:p w:rsidR="006C1F22" w:rsidRDefault="006C1F22" w:rsidP="006C1F22">
      <w:pPr>
        <w:pStyle w:val="Default"/>
        <w:ind w:left="360"/>
        <w:jc w:val="both"/>
        <w:rPr>
          <w:rFonts w:ascii="Cambria" w:hAnsi="Cambria" w:cs="Arial"/>
          <w:color w:val="auto"/>
          <w:szCs w:val="20"/>
        </w:rPr>
      </w:pPr>
    </w:p>
    <w:p w:rsidR="003B2984" w:rsidRPr="003B2984" w:rsidRDefault="003B2984" w:rsidP="004B2947">
      <w:pPr>
        <w:pStyle w:val="Cmsor1"/>
      </w:pPr>
      <w:r w:rsidRPr="003B2984">
        <w:t>Az adatvédelmi incidensek kezelése</w:t>
      </w:r>
    </w:p>
    <w:p w:rsidR="003B2984" w:rsidRPr="003B2984" w:rsidRDefault="003B2984" w:rsidP="003B2984">
      <w:pPr>
        <w:pStyle w:val="Default"/>
        <w:ind w:left="360"/>
        <w:jc w:val="both"/>
        <w:rPr>
          <w:rFonts w:ascii="Cambria" w:hAnsi="Cambria" w:cs="Arial"/>
          <w:color w:val="auto"/>
          <w:szCs w:val="20"/>
        </w:rPr>
      </w:pPr>
    </w:p>
    <w:p w:rsidR="003B2984" w:rsidRDefault="003B2984"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A</w:t>
      </w:r>
      <w:r w:rsidR="0020788F">
        <w:rPr>
          <w:rFonts w:cs="Arial"/>
          <w:szCs w:val="20"/>
        </w:rPr>
        <w:t xml:space="preserve"> Hivatal</w:t>
      </w:r>
      <w:r w:rsidRPr="003B2984">
        <w:rPr>
          <w:rFonts w:cs="Arial"/>
          <w:szCs w:val="20"/>
        </w:rPr>
        <w:t xml:space="preserve"> az általa kezelt adatokkal összefüggésben felmerült adatvédelmi incidens kapcsán rögzíti</w:t>
      </w:r>
      <w:r>
        <w:rPr>
          <w:rFonts w:cs="Arial"/>
          <w:szCs w:val="20"/>
        </w:rPr>
        <w:t>:</w:t>
      </w:r>
    </w:p>
    <w:p w:rsidR="003B2984" w:rsidRPr="003B2984" w:rsidRDefault="003B2984" w:rsidP="003B2984">
      <w:pPr>
        <w:pStyle w:val="Listaszerbekezds"/>
        <w:numPr>
          <w:ilvl w:val="1"/>
          <w:numId w:val="4"/>
        </w:numPr>
        <w:autoSpaceDE w:val="0"/>
        <w:autoSpaceDN w:val="0"/>
        <w:adjustRightInd w:val="0"/>
        <w:spacing w:after="0" w:line="240" w:lineRule="auto"/>
        <w:jc w:val="both"/>
        <w:rPr>
          <w:rFonts w:cs="Arial"/>
          <w:szCs w:val="20"/>
        </w:rPr>
      </w:pPr>
      <w:r w:rsidRPr="003B2984">
        <w:rPr>
          <w:rFonts w:cs="Arial"/>
          <w:szCs w:val="20"/>
        </w:rPr>
        <w:t>az adatvédelmi incidens jellegét, ha lehetséges</w:t>
      </w:r>
      <w:r>
        <w:rPr>
          <w:rFonts w:cs="Arial"/>
          <w:szCs w:val="20"/>
        </w:rPr>
        <w:t xml:space="preserve">, </w:t>
      </w:r>
      <w:r w:rsidRPr="003B2984">
        <w:rPr>
          <w:rFonts w:cs="Arial"/>
          <w:szCs w:val="20"/>
        </w:rPr>
        <w:t>az érintettek körét és hozzávetőleges számát, valamint az incidenssel érintett adatok körét és hozzávetőleges mennyiségét,</w:t>
      </w:r>
    </w:p>
    <w:p w:rsidR="003B2984" w:rsidRPr="003B2984" w:rsidRDefault="003B2984" w:rsidP="003B2984">
      <w:pPr>
        <w:pStyle w:val="Listaszerbekezds"/>
        <w:numPr>
          <w:ilvl w:val="1"/>
          <w:numId w:val="4"/>
        </w:numPr>
        <w:autoSpaceDE w:val="0"/>
        <w:autoSpaceDN w:val="0"/>
        <w:adjustRightInd w:val="0"/>
        <w:spacing w:after="0" w:line="240" w:lineRule="auto"/>
        <w:jc w:val="both"/>
        <w:rPr>
          <w:rFonts w:cs="Arial"/>
          <w:szCs w:val="20"/>
        </w:rPr>
      </w:pPr>
      <w:r w:rsidRPr="003B2984">
        <w:rPr>
          <w:rFonts w:cs="Arial"/>
          <w:szCs w:val="20"/>
        </w:rPr>
        <w:t>az adatvédelmi incidensből eredő, valószínűsíthető következményeket, és</w:t>
      </w:r>
    </w:p>
    <w:p w:rsidR="003B2984" w:rsidRPr="003B2984" w:rsidRDefault="003B2984" w:rsidP="003B2984">
      <w:pPr>
        <w:pStyle w:val="Listaszerbekezds"/>
        <w:numPr>
          <w:ilvl w:val="1"/>
          <w:numId w:val="4"/>
        </w:numPr>
        <w:autoSpaceDE w:val="0"/>
        <w:autoSpaceDN w:val="0"/>
        <w:adjustRightInd w:val="0"/>
        <w:spacing w:after="0" w:line="240" w:lineRule="auto"/>
        <w:jc w:val="both"/>
        <w:rPr>
          <w:rFonts w:cs="Arial"/>
          <w:szCs w:val="20"/>
        </w:rPr>
      </w:pPr>
      <w:r w:rsidRPr="003B2984">
        <w:rPr>
          <w:rFonts w:cs="Arial"/>
          <w:szCs w:val="20"/>
        </w:rPr>
        <w:lastRenderedPageBreak/>
        <w:t>a</w:t>
      </w:r>
      <w:r w:rsidR="0020788F">
        <w:rPr>
          <w:rFonts w:cs="Arial"/>
          <w:szCs w:val="20"/>
        </w:rPr>
        <w:t xml:space="preserve"> Hivatal</w:t>
      </w:r>
      <w:r w:rsidRPr="003B2984">
        <w:rPr>
          <w:rFonts w:cs="Arial"/>
          <w:szCs w:val="20"/>
        </w:rPr>
        <w:t xml:space="preserve"> által az adatvédelmi incidens kezelésére tett vagy tervezett - az adatvédelmi incidensből eredő esetleges hátrányos következmények mérséklését célzó és egyéb - intézkedéseket.</w:t>
      </w:r>
    </w:p>
    <w:p w:rsidR="003B2984" w:rsidRPr="003B2984" w:rsidRDefault="003B2984"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 xml:space="preserve"> </w:t>
      </w:r>
      <w:r>
        <w:rPr>
          <w:rFonts w:cs="Arial"/>
          <w:szCs w:val="20"/>
        </w:rPr>
        <w:t>A</w:t>
      </w:r>
      <w:r w:rsidRPr="003B2984">
        <w:rPr>
          <w:rFonts w:cs="Arial"/>
          <w:szCs w:val="20"/>
        </w:rPr>
        <w:t>z adatvédelmi incidenst haladéktalanul, de legfeljebb az adatvédelmi incidensről való tudomásszerzését követő hetvenkét órán belül bejelenti a Hatóságnak.</w:t>
      </w:r>
    </w:p>
    <w:p w:rsidR="003B2984" w:rsidRPr="003B2984" w:rsidRDefault="003B2984"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 xml:space="preserve"> Az adatvédelmi incidenst nem kell bejelenteni, ha valószínűsíthető, hogy az nem jár kockázattal az érintettek jogainak érvényesülésére.</w:t>
      </w:r>
    </w:p>
    <w:p w:rsidR="003B2984" w:rsidRPr="003B2984" w:rsidRDefault="003B2984"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 xml:space="preserve"> Ha a</w:t>
      </w:r>
      <w:r w:rsidR="0020788F">
        <w:rPr>
          <w:rFonts w:cs="Arial"/>
          <w:szCs w:val="20"/>
        </w:rPr>
        <w:t xml:space="preserve"> Hivatal</w:t>
      </w:r>
      <w:r w:rsidRPr="003B2984">
        <w:rPr>
          <w:rFonts w:cs="Arial"/>
          <w:szCs w:val="20"/>
        </w:rPr>
        <w:t xml:space="preserve"> a</w:t>
      </w:r>
      <w:r>
        <w:rPr>
          <w:rFonts w:cs="Arial"/>
          <w:szCs w:val="20"/>
        </w:rPr>
        <w:t xml:space="preserve"> </w:t>
      </w:r>
      <w:r w:rsidRPr="003B2984">
        <w:rPr>
          <w:rFonts w:cs="Arial"/>
          <w:szCs w:val="20"/>
        </w:rPr>
        <w:t>bekezdésben meghatározott bejelentési kötelezettséget akadályoztatása miatt határidőben nem teljesíti, azt az akadály megszűnését követően haladéktalanul teljesíti, és a bejelentéshez mellékeli a késedelem okait feltáró nyilatkozatát is.</w:t>
      </w:r>
    </w:p>
    <w:p w:rsidR="003B2984" w:rsidRPr="00822BDA" w:rsidRDefault="00822BDA" w:rsidP="00822BDA">
      <w:pPr>
        <w:pStyle w:val="Listaszerbekezds"/>
        <w:numPr>
          <w:ilvl w:val="0"/>
          <w:numId w:val="4"/>
        </w:numPr>
        <w:autoSpaceDE w:val="0"/>
        <w:autoSpaceDN w:val="0"/>
        <w:adjustRightInd w:val="0"/>
        <w:spacing w:after="0" w:line="240" w:lineRule="auto"/>
        <w:ind w:left="567" w:hanging="567"/>
        <w:jc w:val="both"/>
        <w:rPr>
          <w:rFonts w:cs="Arial"/>
          <w:szCs w:val="20"/>
        </w:rPr>
      </w:pPr>
      <w:r>
        <w:rPr>
          <w:rFonts w:cs="Arial"/>
          <w:szCs w:val="20"/>
        </w:rPr>
        <w:t>A</w:t>
      </w:r>
      <w:r w:rsidR="003B2984" w:rsidRPr="003B2984">
        <w:rPr>
          <w:rFonts w:cs="Arial"/>
          <w:szCs w:val="20"/>
        </w:rPr>
        <w:t xml:space="preserve"> bejelentési kötelezettséget a</w:t>
      </w:r>
      <w:r w:rsidR="0020788F">
        <w:rPr>
          <w:rFonts w:cs="Arial"/>
          <w:szCs w:val="20"/>
        </w:rPr>
        <w:t xml:space="preserve"> Hivatal</w:t>
      </w:r>
      <w:r w:rsidR="003B2984" w:rsidRPr="003B2984">
        <w:rPr>
          <w:rFonts w:cs="Arial"/>
          <w:szCs w:val="20"/>
        </w:rPr>
        <w:t xml:space="preserve"> - a minősített adatot tartalmazó bejelentés kivételével - a Hatóság által e célra biztosított elektronikus felületen teljesíti.</w:t>
      </w:r>
    </w:p>
    <w:p w:rsidR="003B2984" w:rsidRPr="003B2984" w:rsidRDefault="003B2984"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Ha az adatvédelmi incidens valószínűsíthetően az érintettet megillető valamely alapvető jog érvényesülését lényegesen befolyásoló következményekkel járhat (a továbbiakban: magas kockázatú adatvédelmi incidens), a nemzetbiztonsági célú adatkezelés kivételével a</w:t>
      </w:r>
      <w:r w:rsidR="0020788F">
        <w:rPr>
          <w:rFonts w:cs="Arial"/>
          <w:szCs w:val="20"/>
        </w:rPr>
        <w:t xml:space="preserve"> Hivatal</w:t>
      </w:r>
      <w:r w:rsidRPr="003B2984">
        <w:rPr>
          <w:rFonts w:cs="Arial"/>
          <w:szCs w:val="20"/>
        </w:rPr>
        <w:t xml:space="preserve"> az érintettet az adatvédelmi incidensről haladéktalanul tájékoztatja.</w:t>
      </w:r>
    </w:p>
    <w:p w:rsidR="003B2984" w:rsidRPr="00822BDA" w:rsidRDefault="003B2984" w:rsidP="00822BDA">
      <w:pPr>
        <w:pStyle w:val="Listaszerbekezds"/>
        <w:numPr>
          <w:ilvl w:val="0"/>
          <w:numId w:val="4"/>
        </w:numPr>
        <w:autoSpaceDE w:val="0"/>
        <w:autoSpaceDN w:val="0"/>
        <w:adjustRightInd w:val="0"/>
        <w:spacing w:after="0" w:line="240" w:lineRule="auto"/>
        <w:ind w:left="567" w:hanging="567"/>
        <w:jc w:val="both"/>
        <w:rPr>
          <w:rFonts w:cs="Arial"/>
          <w:szCs w:val="20"/>
        </w:rPr>
      </w:pPr>
      <w:r w:rsidRPr="00822BDA">
        <w:rPr>
          <w:rFonts w:cs="Arial"/>
          <w:szCs w:val="20"/>
        </w:rPr>
        <w:t>A</w:t>
      </w:r>
      <w:r w:rsidR="0020788F">
        <w:rPr>
          <w:rFonts w:cs="Arial"/>
          <w:szCs w:val="20"/>
        </w:rPr>
        <w:t xml:space="preserve"> Hivatal</w:t>
      </w:r>
      <w:r w:rsidRPr="00822BDA">
        <w:rPr>
          <w:rFonts w:cs="Arial"/>
          <w:szCs w:val="20"/>
        </w:rPr>
        <w:t xml:space="preserve"> mentesül az érintett (1) bekezdésben foglaltak szerinti tájékoztatásának kötelezettsége alól, ha</w:t>
      </w:r>
    </w:p>
    <w:p w:rsidR="003B2984" w:rsidRPr="003B2984" w:rsidRDefault="003B2984" w:rsidP="00CB50BE">
      <w:pPr>
        <w:pStyle w:val="Listaszerbekezds"/>
        <w:numPr>
          <w:ilvl w:val="1"/>
          <w:numId w:val="4"/>
        </w:numPr>
        <w:autoSpaceDE w:val="0"/>
        <w:autoSpaceDN w:val="0"/>
        <w:adjustRightInd w:val="0"/>
        <w:spacing w:after="0" w:line="240" w:lineRule="auto"/>
        <w:jc w:val="both"/>
        <w:rPr>
          <w:rFonts w:cs="Arial"/>
          <w:szCs w:val="20"/>
        </w:rPr>
      </w:pPr>
      <w:r w:rsidRPr="003B2984">
        <w:rPr>
          <w:rFonts w:cs="Arial"/>
          <w:szCs w:val="20"/>
        </w:rPr>
        <w:t>a</w:t>
      </w:r>
      <w:r w:rsidR="0020788F">
        <w:rPr>
          <w:rFonts w:cs="Arial"/>
          <w:szCs w:val="20"/>
        </w:rPr>
        <w:t xml:space="preserve"> Hivatal</w:t>
      </w:r>
      <w:r w:rsidRPr="003B2984">
        <w:rPr>
          <w:rFonts w:cs="Arial"/>
          <w:szCs w:val="20"/>
        </w:rPr>
        <w:t xml:space="preserve"> az adatvédelmi incidenssel érintett adatok tekintetében az adatvédelmi incidenst megelőzően megfelelő - így különösen az adatokat a jogosulatlan személy általi hozzáférés esetére értelmezhetetlenné alakító, azok titkosítását eredményező - műszaki és szervezési védelmi intézkedéseket alkalmazott,</w:t>
      </w:r>
    </w:p>
    <w:p w:rsidR="003B2984" w:rsidRPr="003B2984" w:rsidRDefault="003B2984" w:rsidP="00CB50BE">
      <w:pPr>
        <w:pStyle w:val="Listaszerbekezds"/>
        <w:numPr>
          <w:ilvl w:val="1"/>
          <w:numId w:val="4"/>
        </w:numPr>
        <w:autoSpaceDE w:val="0"/>
        <w:autoSpaceDN w:val="0"/>
        <w:adjustRightInd w:val="0"/>
        <w:spacing w:after="0" w:line="240" w:lineRule="auto"/>
        <w:jc w:val="both"/>
        <w:rPr>
          <w:rFonts w:cs="Arial"/>
          <w:szCs w:val="20"/>
        </w:rPr>
      </w:pPr>
      <w:r w:rsidRPr="003B2984">
        <w:rPr>
          <w:rFonts w:cs="Arial"/>
          <w:szCs w:val="20"/>
        </w:rPr>
        <w:t>a</w:t>
      </w:r>
      <w:r w:rsidR="0020788F">
        <w:rPr>
          <w:rFonts w:cs="Arial"/>
          <w:szCs w:val="20"/>
        </w:rPr>
        <w:t xml:space="preserve"> Hivatal</w:t>
      </w:r>
      <w:r w:rsidRPr="003B2984">
        <w:rPr>
          <w:rFonts w:cs="Arial"/>
          <w:szCs w:val="20"/>
        </w:rPr>
        <w:t xml:space="preserve"> az adatvédelmi incidensről való tudomásszerzését követően alkalmazott intézkedésekkel biztosította, hogy az adatvédelmi incidens folytán az érintettet megillető valamely alapvető jog érvényesülését lényegesen befolyásoló következmények valószínűsíthetően nem következnek be,</w:t>
      </w:r>
    </w:p>
    <w:p w:rsidR="003B2984" w:rsidRPr="003B2984" w:rsidRDefault="003B2984" w:rsidP="00CB50BE">
      <w:pPr>
        <w:pStyle w:val="Listaszerbekezds"/>
        <w:numPr>
          <w:ilvl w:val="1"/>
          <w:numId w:val="4"/>
        </w:numPr>
        <w:autoSpaceDE w:val="0"/>
        <w:autoSpaceDN w:val="0"/>
        <w:adjustRightInd w:val="0"/>
        <w:spacing w:after="0" w:line="240" w:lineRule="auto"/>
        <w:jc w:val="both"/>
        <w:rPr>
          <w:rFonts w:cs="Arial"/>
          <w:szCs w:val="20"/>
        </w:rPr>
      </w:pPr>
      <w:r w:rsidRPr="003B2984">
        <w:rPr>
          <w:rFonts w:cs="Arial"/>
          <w:szCs w:val="20"/>
        </w:rPr>
        <w:t>az érintett közvetlen tájékoztatása csak a</w:t>
      </w:r>
      <w:r w:rsidR="0020788F">
        <w:rPr>
          <w:rFonts w:cs="Arial"/>
          <w:szCs w:val="20"/>
        </w:rPr>
        <w:t xml:space="preserve"> Hivatal</w:t>
      </w:r>
      <w:r w:rsidRPr="003B2984">
        <w:rPr>
          <w:rFonts w:cs="Arial"/>
          <w:szCs w:val="20"/>
        </w:rPr>
        <w:t xml:space="preserve"> aránytalan erőfeszítésével lenne teljesíthető, ezért a</w:t>
      </w:r>
      <w:r w:rsidR="0020788F">
        <w:rPr>
          <w:rFonts w:cs="Arial"/>
          <w:szCs w:val="20"/>
        </w:rPr>
        <w:t xml:space="preserve"> Hivatal</w:t>
      </w:r>
      <w:r w:rsidRPr="003B2984">
        <w:rPr>
          <w:rFonts w:cs="Arial"/>
          <w:szCs w:val="20"/>
        </w:rPr>
        <w:t xml:space="preserve"> az érintettek részére az adatvédelmi incidenssel összefüggő megfelelő tájékoztatást bárki által hozzáférhető módon közzétett információk útján biztosítja, vagy</w:t>
      </w:r>
    </w:p>
    <w:p w:rsidR="003B2984" w:rsidRPr="003B2984" w:rsidRDefault="003B2984" w:rsidP="00CB50BE">
      <w:pPr>
        <w:pStyle w:val="Listaszerbekezds"/>
        <w:numPr>
          <w:ilvl w:val="1"/>
          <w:numId w:val="4"/>
        </w:numPr>
        <w:autoSpaceDE w:val="0"/>
        <w:autoSpaceDN w:val="0"/>
        <w:adjustRightInd w:val="0"/>
        <w:spacing w:after="0" w:line="240" w:lineRule="auto"/>
        <w:jc w:val="both"/>
        <w:rPr>
          <w:rFonts w:cs="Arial"/>
          <w:szCs w:val="20"/>
        </w:rPr>
      </w:pPr>
      <w:r w:rsidRPr="003B2984">
        <w:rPr>
          <w:rFonts w:cs="Arial"/>
          <w:szCs w:val="20"/>
        </w:rPr>
        <w:t>törvény a tájékoztatást kizárja.</w:t>
      </w:r>
    </w:p>
    <w:p w:rsidR="003B2984" w:rsidRDefault="00CB50BE" w:rsidP="003B2984">
      <w:pPr>
        <w:pStyle w:val="Listaszerbekezds"/>
        <w:numPr>
          <w:ilvl w:val="0"/>
          <w:numId w:val="4"/>
        </w:numPr>
        <w:autoSpaceDE w:val="0"/>
        <w:autoSpaceDN w:val="0"/>
        <w:adjustRightInd w:val="0"/>
        <w:spacing w:after="0" w:line="240" w:lineRule="auto"/>
        <w:ind w:left="567" w:hanging="567"/>
        <w:jc w:val="both"/>
        <w:rPr>
          <w:rFonts w:cs="Arial"/>
          <w:szCs w:val="20"/>
        </w:rPr>
      </w:pPr>
      <w:r>
        <w:rPr>
          <w:rFonts w:cs="Arial"/>
          <w:szCs w:val="20"/>
        </w:rPr>
        <w:t>A</w:t>
      </w:r>
      <w:r w:rsidR="003B2984" w:rsidRPr="003B2984">
        <w:rPr>
          <w:rFonts w:cs="Arial"/>
          <w:szCs w:val="20"/>
        </w:rPr>
        <w:t xml:space="preserve"> tájékoztatási kötelezettség keretei között a</w:t>
      </w:r>
      <w:r w:rsidR="0020788F">
        <w:rPr>
          <w:rFonts w:cs="Arial"/>
          <w:szCs w:val="20"/>
        </w:rPr>
        <w:t xml:space="preserve"> Hivatal</w:t>
      </w:r>
      <w:r w:rsidR="003B2984" w:rsidRPr="003B2984">
        <w:rPr>
          <w:rFonts w:cs="Arial"/>
          <w:szCs w:val="20"/>
        </w:rPr>
        <w:t xml:space="preserve"> világosan és közérthetően ismerteti az adatvédelmi incidens jellegét, valamint az érintett rendelkezésére bocsátja</w:t>
      </w:r>
      <w:r>
        <w:rPr>
          <w:rFonts w:cs="Arial"/>
          <w:szCs w:val="20"/>
        </w:rPr>
        <w:t>:</w:t>
      </w:r>
    </w:p>
    <w:p w:rsidR="00CB50BE" w:rsidRPr="00CB50BE" w:rsidRDefault="00CB50BE" w:rsidP="00CB50BE">
      <w:pPr>
        <w:pStyle w:val="Listaszerbekezds"/>
        <w:numPr>
          <w:ilvl w:val="1"/>
          <w:numId w:val="4"/>
        </w:numPr>
        <w:autoSpaceDE w:val="0"/>
        <w:autoSpaceDN w:val="0"/>
        <w:adjustRightInd w:val="0"/>
        <w:spacing w:after="0" w:line="240" w:lineRule="auto"/>
        <w:jc w:val="both"/>
        <w:rPr>
          <w:rFonts w:cs="Arial"/>
          <w:szCs w:val="20"/>
        </w:rPr>
      </w:pPr>
      <w:r w:rsidRPr="00CB50BE">
        <w:rPr>
          <w:rFonts w:cs="Arial"/>
          <w:szCs w:val="20"/>
        </w:rPr>
        <w:t>az adatvédelmi tisztviselő vagy a további tájékoztatás nyújtására kijelölt más kapcsolattartó nevé</w:t>
      </w:r>
      <w:r>
        <w:rPr>
          <w:rFonts w:cs="Arial"/>
          <w:szCs w:val="20"/>
        </w:rPr>
        <w:t>t</w:t>
      </w:r>
      <w:r w:rsidRPr="00CB50BE">
        <w:rPr>
          <w:rFonts w:cs="Arial"/>
          <w:szCs w:val="20"/>
        </w:rPr>
        <w:t xml:space="preserve"> és elérhetőségi adatai</w:t>
      </w:r>
      <w:r>
        <w:rPr>
          <w:rFonts w:cs="Arial"/>
          <w:szCs w:val="20"/>
        </w:rPr>
        <w:t>t</w:t>
      </w:r>
      <w:r w:rsidRPr="00CB50BE">
        <w:rPr>
          <w:rFonts w:cs="Arial"/>
          <w:szCs w:val="20"/>
        </w:rPr>
        <w:t>,</w:t>
      </w:r>
    </w:p>
    <w:p w:rsidR="00CB50BE" w:rsidRPr="00CB50BE" w:rsidRDefault="00CB50BE" w:rsidP="00CB50BE">
      <w:pPr>
        <w:pStyle w:val="Listaszerbekezds"/>
        <w:numPr>
          <w:ilvl w:val="1"/>
          <w:numId w:val="4"/>
        </w:numPr>
        <w:autoSpaceDE w:val="0"/>
        <w:autoSpaceDN w:val="0"/>
        <w:adjustRightInd w:val="0"/>
        <w:spacing w:after="0" w:line="240" w:lineRule="auto"/>
        <w:jc w:val="both"/>
        <w:rPr>
          <w:rFonts w:cs="Arial"/>
          <w:szCs w:val="20"/>
        </w:rPr>
      </w:pPr>
      <w:r w:rsidRPr="00CB50BE">
        <w:rPr>
          <w:rFonts w:cs="Arial"/>
          <w:szCs w:val="20"/>
        </w:rPr>
        <w:t>az adatvédelmi incidensből eredő, valószínűsíthető következményeket, és</w:t>
      </w:r>
    </w:p>
    <w:p w:rsidR="00CB50BE" w:rsidRPr="003B2984" w:rsidRDefault="00CB50BE" w:rsidP="00CB50BE">
      <w:pPr>
        <w:pStyle w:val="Listaszerbekezds"/>
        <w:numPr>
          <w:ilvl w:val="1"/>
          <w:numId w:val="4"/>
        </w:numPr>
        <w:autoSpaceDE w:val="0"/>
        <w:autoSpaceDN w:val="0"/>
        <w:adjustRightInd w:val="0"/>
        <w:spacing w:after="0" w:line="240" w:lineRule="auto"/>
        <w:jc w:val="both"/>
        <w:rPr>
          <w:rFonts w:cs="Arial"/>
          <w:szCs w:val="20"/>
        </w:rPr>
      </w:pPr>
      <w:r w:rsidRPr="00CB50BE">
        <w:rPr>
          <w:rFonts w:cs="Arial"/>
          <w:szCs w:val="20"/>
        </w:rPr>
        <w:t>a</w:t>
      </w:r>
      <w:r w:rsidR="0020788F">
        <w:rPr>
          <w:rFonts w:cs="Arial"/>
          <w:szCs w:val="20"/>
        </w:rPr>
        <w:t xml:space="preserve"> Hivatal</w:t>
      </w:r>
      <w:r w:rsidRPr="00CB50BE">
        <w:rPr>
          <w:rFonts w:cs="Arial"/>
          <w:szCs w:val="20"/>
        </w:rPr>
        <w:t xml:space="preserve"> által az adatvédelmi incidens kezelésére tett vagy tervezett - az adatvédelmi incidensből eredő esetleges hátrányos következmények mérséklését célzó és egyéb - intézkedéseket.</w:t>
      </w:r>
    </w:p>
    <w:p w:rsidR="003B2984" w:rsidRPr="003B2984" w:rsidRDefault="003B2984" w:rsidP="003B2984">
      <w:pPr>
        <w:pStyle w:val="Listaszerbekezds"/>
        <w:numPr>
          <w:ilvl w:val="0"/>
          <w:numId w:val="4"/>
        </w:numPr>
        <w:autoSpaceDE w:val="0"/>
        <w:autoSpaceDN w:val="0"/>
        <w:adjustRightInd w:val="0"/>
        <w:spacing w:after="0" w:line="240" w:lineRule="auto"/>
        <w:ind w:left="567" w:hanging="567"/>
        <w:jc w:val="both"/>
        <w:rPr>
          <w:rFonts w:cs="Arial"/>
          <w:szCs w:val="20"/>
        </w:rPr>
      </w:pPr>
      <w:r w:rsidRPr="003B2984">
        <w:rPr>
          <w:rFonts w:cs="Arial"/>
          <w:szCs w:val="20"/>
        </w:rPr>
        <w:t>Ha a Hatóság a bejelentés alapján azt állapítja meg, hogy az adatvédelmi incidens magas kockázata miatt az érintett tájékoztatása szükséges, a</w:t>
      </w:r>
      <w:r w:rsidR="0020788F">
        <w:rPr>
          <w:rFonts w:cs="Arial"/>
          <w:szCs w:val="20"/>
        </w:rPr>
        <w:t xml:space="preserve"> Hivatal</w:t>
      </w:r>
      <w:r w:rsidRPr="003B2984">
        <w:rPr>
          <w:rFonts w:cs="Arial"/>
          <w:szCs w:val="20"/>
        </w:rPr>
        <w:t xml:space="preserve"> az általa még nem teljesített tájékoztatási kötelezettségét e megállapítást követően haladéktalanul teljesíti.</w:t>
      </w:r>
    </w:p>
    <w:p w:rsidR="003B2984" w:rsidRPr="007E17E4" w:rsidRDefault="003B2984" w:rsidP="006C1F22">
      <w:pPr>
        <w:pStyle w:val="Default"/>
        <w:ind w:left="360"/>
        <w:jc w:val="both"/>
        <w:rPr>
          <w:rFonts w:ascii="Cambria" w:hAnsi="Cambria" w:cs="Arial"/>
          <w:color w:val="auto"/>
          <w:szCs w:val="20"/>
        </w:rPr>
      </w:pPr>
    </w:p>
    <w:p w:rsidR="006C1F22" w:rsidRPr="007E17E4" w:rsidRDefault="006C1F22" w:rsidP="004B2947">
      <w:pPr>
        <w:pStyle w:val="Cmsor1"/>
      </w:pPr>
      <w:r w:rsidRPr="007E17E4">
        <w:lastRenderedPageBreak/>
        <w:t>VEGYES RENDELKEZÉSEK</w:t>
      </w:r>
    </w:p>
    <w:p w:rsidR="006C1F22" w:rsidRPr="007E17E4" w:rsidRDefault="006C1F22" w:rsidP="006C1F22">
      <w:pPr>
        <w:pStyle w:val="Default"/>
        <w:jc w:val="center"/>
        <w:rPr>
          <w:rFonts w:ascii="Cambria" w:hAnsi="Cambria" w:cs="Arial"/>
          <w:b/>
          <w:bCs/>
          <w:caps/>
          <w:color w:val="auto"/>
          <w:szCs w:val="20"/>
        </w:rPr>
      </w:pPr>
    </w:p>
    <w:p w:rsidR="006C1F22" w:rsidRPr="007E17E4" w:rsidRDefault="006C1F22" w:rsidP="00CB50BE">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A közszolgálati tisztviselőkről szóló 2011. évi CXCIX. törvény 177. § (4) bekezdésében kapott felhatalmazás alapján külön közszolgálati adatvédelmi szabályzatban került</w:t>
      </w:r>
      <w:r w:rsidR="00F80B1E" w:rsidRPr="007E17E4">
        <w:rPr>
          <w:rFonts w:cs="Arial"/>
          <w:szCs w:val="20"/>
        </w:rPr>
        <w:t>ek</w:t>
      </w:r>
      <w:r w:rsidRPr="007E17E4">
        <w:rPr>
          <w:rFonts w:cs="Arial"/>
          <w:szCs w:val="20"/>
        </w:rPr>
        <w:t xml:space="preserve"> meghatározásra a közszolgálati iratok, adatok kezelésének adatvédelmi, adatbiztonsági szabályai. </w:t>
      </w:r>
    </w:p>
    <w:p w:rsidR="006C1F22" w:rsidRPr="007E17E4" w:rsidRDefault="006C1F22" w:rsidP="00CB50BE">
      <w:pPr>
        <w:pStyle w:val="Listaszerbekezds"/>
        <w:numPr>
          <w:ilvl w:val="0"/>
          <w:numId w:val="4"/>
        </w:numPr>
        <w:autoSpaceDE w:val="0"/>
        <w:autoSpaceDN w:val="0"/>
        <w:adjustRightInd w:val="0"/>
        <w:spacing w:after="0" w:line="240" w:lineRule="auto"/>
        <w:ind w:left="567" w:hanging="567"/>
        <w:jc w:val="both"/>
        <w:rPr>
          <w:rFonts w:cs="Arial"/>
          <w:szCs w:val="20"/>
        </w:rPr>
      </w:pPr>
      <w:r w:rsidRPr="007E17E4">
        <w:rPr>
          <w:rFonts w:cs="Arial"/>
          <w:szCs w:val="20"/>
        </w:rPr>
        <w:t xml:space="preserve">Jelen Szabályzat </w:t>
      </w:r>
      <w:r w:rsidR="009464C5">
        <w:rPr>
          <w:rFonts w:cs="Arial"/>
          <w:szCs w:val="20"/>
        </w:rPr>
        <w:t>…………………………</w:t>
      </w:r>
      <w:r w:rsidRPr="007E17E4">
        <w:rPr>
          <w:rFonts w:cs="Arial"/>
          <w:szCs w:val="20"/>
        </w:rPr>
        <w:t xml:space="preserve"> napjától lép hatályba.</w:t>
      </w:r>
    </w:p>
    <w:p w:rsidR="006C1F22" w:rsidRPr="007E17E4" w:rsidRDefault="006C1F22" w:rsidP="006C1F22">
      <w:pPr>
        <w:pStyle w:val="Default"/>
        <w:jc w:val="both"/>
        <w:rPr>
          <w:rFonts w:ascii="Cambria" w:hAnsi="Cambria" w:cs="Arial"/>
          <w:color w:val="auto"/>
          <w:szCs w:val="20"/>
        </w:rPr>
      </w:pPr>
    </w:p>
    <w:p w:rsidR="006C1F22" w:rsidRDefault="006D5492" w:rsidP="006C1F22">
      <w:pPr>
        <w:pStyle w:val="Default"/>
        <w:jc w:val="both"/>
        <w:rPr>
          <w:rFonts w:ascii="Cambria" w:hAnsi="Cambria" w:cs="Arial"/>
          <w:color w:val="auto"/>
          <w:szCs w:val="20"/>
        </w:rPr>
      </w:pPr>
      <w:r>
        <w:rPr>
          <w:rFonts w:ascii="Cambria" w:hAnsi="Cambria" w:cs="Arial"/>
          <w:color w:val="auto"/>
          <w:szCs w:val="20"/>
        </w:rPr>
        <w:t>Mellékletek</w:t>
      </w:r>
    </w:p>
    <w:p w:rsidR="006D5492" w:rsidRDefault="006D5492" w:rsidP="006C1F22">
      <w:pPr>
        <w:pStyle w:val="Default"/>
        <w:jc w:val="both"/>
        <w:rPr>
          <w:rFonts w:ascii="Cambria" w:hAnsi="Cambria" w:cs="Arial"/>
          <w:color w:val="auto"/>
          <w:szCs w:val="20"/>
        </w:rPr>
      </w:pPr>
      <w:r>
        <w:rPr>
          <w:rFonts w:ascii="Cambria" w:hAnsi="Cambria" w:cs="Arial"/>
          <w:color w:val="auto"/>
          <w:szCs w:val="20"/>
        </w:rPr>
        <w:t xml:space="preserve">I. Melléklet – </w:t>
      </w:r>
      <w:r w:rsidRPr="006D5492">
        <w:rPr>
          <w:rFonts w:ascii="Cambria" w:hAnsi="Cambria" w:cs="Arial"/>
          <w:color w:val="auto"/>
          <w:szCs w:val="20"/>
        </w:rPr>
        <w:t>M</w:t>
      </w:r>
      <w:r>
        <w:rPr>
          <w:rFonts w:ascii="Cambria" w:hAnsi="Cambria" w:cs="Arial"/>
          <w:color w:val="auto"/>
          <w:szCs w:val="20"/>
        </w:rPr>
        <w:t>unkavállalói nyilatkozat</w:t>
      </w:r>
    </w:p>
    <w:p w:rsidR="006D5492" w:rsidRDefault="006D5492" w:rsidP="006D5492">
      <w:pPr>
        <w:pStyle w:val="Default"/>
        <w:jc w:val="both"/>
        <w:rPr>
          <w:rFonts w:ascii="Cambria" w:hAnsi="Cambria" w:cs="Arial"/>
          <w:color w:val="auto"/>
          <w:szCs w:val="20"/>
        </w:rPr>
      </w:pPr>
      <w:r>
        <w:rPr>
          <w:rFonts w:ascii="Cambria" w:hAnsi="Cambria" w:cs="Arial"/>
          <w:color w:val="auto"/>
          <w:szCs w:val="20"/>
        </w:rPr>
        <w:t xml:space="preserve">II. Melléklet - </w:t>
      </w:r>
      <w:r w:rsidRPr="006D5492">
        <w:rPr>
          <w:rFonts w:ascii="Cambria" w:hAnsi="Cambria" w:cs="Arial"/>
          <w:color w:val="auto"/>
          <w:szCs w:val="20"/>
        </w:rPr>
        <w:t>Adattovábbítási nyilvántartás</w:t>
      </w:r>
    </w:p>
    <w:p w:rsidR="006D5492" w:rsidRDefault="006D5492" w:rsidP="006D5492">
      <w:pPr>
        <w:pStyle w:val="Default"/>
        <w:jc w:val="both"/>
        <w:rPr>
          <w:rFonts w:ascii="Cambria" w:hAnsi="Cambria" w:cs="Arial"/>
          <w:color w:val="auto"/>
          <w:szCs w:val="20"/>
        </w:rPr>
      </w:pPr>
      <w:r>
        <w:rPr>
          <w:rFonts w:ascii="Cambria" w:hAnsi="Cambria" w:cs="Arial"/>
          <w:color w:val="auto"/>
          <w:szCs w:val="20"/>
        </w:rPr>
        <w:t xml:space="preserve">III. Melléklet - </w:t>
      </w:r>
      <w:r w:rsidR="00E65F4A">
        <w:rPr>
          <w:rFonts w:ascii="Cambria" w:hAnsi="Cambria" w:cs="Arial"/>
          <w:color w:val="auto"/>
          <w:szCs w:val="20"/>
        </w:rPr>
        <w:t>A</w:t>
      </w:r>
      <w:r w:rsidR="00E65F4A" w:rsidRPr="006D5492">
        <w:rPr>
          <w:rFonts w:ascii="Cambria" w:hAnsi="Cambria" w:cs="Arial"/>
          <w:color w:val="auto"/>
          <w:szCs w:val="20"/>
        </w:rPr>
        <w:t>datvédelmi incidens-nyilvántartó lap</w:t>
      </w:r>
    </w:p>
    <w:p w:rsidR="006D5492" w:rsidRDefault="006D5492" w:rsidP="006D5492">
      <w:pPr>
        <w:pStyle w:val="Default"/>
        <w:jc w:val="both"/>
        <w:rPr>
          <w:rFonts w:ascii="Cambria" w:hAnsi="Cambria" w:cs="Arial"/>
          <w:color w:val="auto"/>
          <w:szCs w:val="20"/>
        </w:rPr>
      </w:pPr>
    </w:p>
    <w:p w:rsidR="006D5492" w:rsidRDefault="006D5492" w:rsidP="00E65F4A">
      <w:pPr>
        <w:pStyle w:val="Default"/>
        <w:pageBreakBefore/>
        <w:jc w:val="right"/>
        <w:rPr>
          <w:rFonts w:ascii="Cambria" w:hAnsi="Cambria" w:cs="Arial"/>
          <w:color w:val="auto"/>
          <w:szCs w:val="20"/>
        </w:rPr>
      </w:pPr>
      <w:r>
        <w:rPr>
          <w:rFonts w:ascii="Cambria" w:hAnsi="Cambria" w:cs="Arial"/>
          <w:color w:val="auto"/>
          <w:szCs w:val="20"/>
        </w:rPr>
        <w:lastRenderedPageBreak/>
        <w:t xml:space="preserve">I. Melléklet </w:t>
      </w:r>
    </w:p>
    <w:p w:rsidR="006D5492" w:rsidRPr="006D5492" w:rsidRDefault="00E65F4A" w:rsidP="00E65F4A">
      <w:pPr>
        <w:pStyle w:val="Default"/>
        <w:jc w:val="center"/>
        <w:rPr>
          <w:rFonts w:ascii="Cambria" w:hAnsi="Cambria" w:cs="Arial"/>
          <w:color w:val="auto"/>
          <w:szCs w:val="20"/>
        </w:rPr>
      </w:pPr>
      <w:r w:rsidRPr="006D5492">
        <w:rPr>
          <w:rFonts w:ascii="Cambria" w:hAnsi="Cambria" w:cs="Arial"/>
          <w:color w:val="auto"/>
          <w:szCs w:val="20"/>
        </w:rPr>
        <w:t>M</w:t>
      </w:r>
      <w:r>
        <w:rPr>
          <w:rFonts w:ascii="Cambria" w:hAnsi="Cambria" w:cs="Arial"/>
          <w:color w:val="auto"/>
          <w:szCs w:val="20"/>
        </w:rPr>
        <w:t>unkavállalói nyilatkozat</w:t>
      </w:r>
    </w:p>
    <w:p w:rsidR="00E65F4A" w:rsidRDefault="00E65F4A" w:rsidP="006D5492">
      <w:pPr>
        <w:pStyle w:val="Default"/>
        <w:jc w:val="both"/>
        <w:rPr>
          <w:rFonts w:ascii="Cambria" w:hAnsi="Cambria" w:cs="Arial"/>
          <w:color w:val="auto"/>
          <w:szCs w:val="20"/>
        </w:rPr>
      </w:pPr>
    </w:p>
    <w:p w:rsidR="00E65F4A" w:rsidRDefault="006D5492" w:rsidP="006D5492">
      <w:pPr>
        <w:pStyle w:val="Default"/>
        <w:jc w:val="both"/>
        <w:rPr>
          <w:rFonts w:ascii="Cambria" w:hAnsi="Cambria" w:cs="Arial"/>
          <w:color w:val="auto"/>
          <w:szCs w:val="20"/>
        </w:rPr>
      </w:pPr>
      <w:r w:rsidRPr="006D5492">
        <w:rPr>
          <w:rFonts w:ascii="Cambria" w:hAnsi="Cambria" w:cs="Arial"/>
          <w:color w:val="auto"/>
          <w:szCs w:val="20"/>
        </w:rPr>
        <w:t>Munkavállaló</w:t>
      </w:r>
      <w:r w:rsidR="00E65F4A">
        <w:rPr>
          <w:rFonts w:ascii="Cambria" w:hAnsi="Cambria" w:cs="Arial"/>
          <w:color w:val="auto"/>
          <w:szCs w:val="20"/>
        </w:rPr>
        <w:t xml:space="preserve"> </w:t>
      </w:r>
    </w:p>
    <w:p w:rsidR="006D5492" w:rsidRPr="006D5492" w:rsidRDefault="006D5492" w:rsidP="00E65F4A">
      <w:pPr>
        <w:pStyle w:val="Default"/>
        <w:numPr>
          <w:ilvl w:val="0"/>
          <w:numId w:val="18"/>
        </w:numPr>
        <w:tabs>
          <w:tab w:val="left" w:pos="3402"/>
        </w:tabs>
        <w:spacing w:before="240"/>
        <w:ind w:left="714" w:hanging="357"/>
        <w:jc w:val="both"/>
        <w:rPr>
          <w:rFonts w:ascii="Cambria" w:hAnsi="Cambria" w:cs="Arial"/>
          <w:color w:val="auto"/>
          <w:szCs w:val="20"/>
        </w:rPr>
      </w:pPr>
      <w:r w:rsidRPr="006D5492">
        <w:rPr>
          <w:rFonts w:ascii="Cambria" w:hAnsi="Cambria" w:cs="Arial"/>
          <w:color w:val="auto"/>
          <w:szCs w:val="20"/>
        </w:rPr>
        <w:t xml:space="preserve">neve: </w:t>
      </w:r>
      <w:r w:rsidR="00E65F4A">
        <w:rPr>
          <w:rFonts w:ascii="Cambria" w:hAnsi="Cambria" w:cs="Arial"/>
          <w:color w:val="auto"/>
          <w:szCs w:val="20"/>
        </w:rPr>
        <w:tab/>
      </w:r>
      <w:r w:rsidRPr="006D5492">
        <w:rPr>
          <w:rFonts w:ascii="Cambria" w:hAnsi="Cambria" w:cs="Arial"/>
          <w:color w:val="auto"/>
          <w:szCs w:val="20"/>
        </w:rPr>
        <w:t>…………………………</w:t>
      </w:r>
      <w:r w:rsidR="00E65F4A">
        <w:rPr>
          <w:rFonts w:ascii="Cambria" w:hAnsi="Cambria" w:cs="Arial"/>
          <w:color w:val="auto"/>
          <w:szCs w:val="20"/>
        </w:rPr>
        <w:t>………</w:t>
      </w:r>
      <w:r w:rsidRPr="006D5492">
        <w:rPr>
          <w:rFonts w:ascii="Cambria" w:hAnsi="Cambria" w:cs="Arial"/>
          <w:color w:val="auto"/>
          <w:szCs w:val="20"/>
        </w:rPr>
        <w:t>………</w:t>
      </w:r>
    </w:p>
    <w:p w:rsidR="006D5492" w:rsidRPr="006D5492" w:rsidRDefault="006D5492" w:rsidP="00E65F4A">
      <w:pPr>
        <w:pStyle w:val="Default"/>
        <w:numPr>
          <w:ilvl w:val="0"/>
          <w:numId w:val="18"/>
        </w:numPr>
        <w:tabs>
          <w:tab w:val="left" w:pos="3402"/>
        </w:tabs>
        <w:spacing w:before="240"/>
        <w:ind w:left="714" w:hanging="357"/>
        <w:jc w:val="both"/>
        <w:rPr>
          <w:rFonts w:ascii="Cambria" w:hAnsi="Cambria" w:cs="Arial"/>
          <w:color w:val="auto"/>
          <w:szCs w:val="20"/>
        </w:rPr>
      </w:pPr>
      <w:r w:rsidRPr="006D5492">
        <w:rPr>
          <w:rFonts w:ascii="Cambria" w:hAnsi="Cambria" w:cs="Arial"/>
          <w:color w:val="auto"/>
          <w:szCs w:val="20"/>
        </w:rPr>
        <w:t xml:space="preserve">születési helye és ideje: </w:t>
      </w:r>
      <w:r w:rsidR="00E65F4A">
        <w:rPr>
          <w:rFonts w:ascii="Cambria" w:hAnsi="Cambria" w:cs="Arial"/>
          <w:color w:val="auto"/>
          <w:szCs w:val="20"/>
        </w:rPr>
        <w:tab/>
      </w:r>
      <w:r w:rsidR="00E65F4A" w:rsidRPr="006D5492">
        <w:rPr>
          <w:rFonts w:ascii="Cambria" w:hAnsi="Cambria" w:cs="Arial"/>
          <w:color w:val="auto"/>
          <w:szCs w:val="20"/>
        </w:rPr>
        <w:t>…………………………</w:t>
      </w:r>
      <w:r w:rsidR="00E65F4A">
        <w:rPr>
          <w:rFonts w:ascii="Cambria" w:hAnsi="Cambria" w:cs="Arial"/>
          <w:color w:val="auto"/>
          <w:szCs w:val="20"/>
        </w:rPr>
        <w:t>………</w:t>
      </w:r>
      <w:r w:rsidR="00E65F4A" w:rsidRPr="006D5492">
        <w:rPr>
          <w:rFonts w:ascii="Cambria" w:hAnsi="Cambria" w:cs="Arial"/>
          <w:color w:val="auto"/>
          <w:szCs w:val="20"/>
        </w:rPr>
        <w:t>………</w:t>
      </w:r>
    </w:p>
    <w:p w:rsidR="006D5492" w:rsidRPr="006D5492" w:rsidRDefault="006D5492" w:rsidP="00E65F4A">
      <w:pPr>
        <w:pStyle w:val="Default"/>
        <w:numPr>
          <w:ilvl w:val="0"/>
          <w:numId w:val="18"/>
        </w:numPr>
        <w:tabs>
          <w:tab w:val="left" w:pos="3402"/>
        </w:tabs>
        <w:spacing w:before="240"/>
        <w:ind w:left="714" w:hanging="357"/>
        <w:jc w:val="both"/>
        <w:rPr>
          <w:rFonts w:ascii="Cambria" w:hAnsi="Cambria" w:cs="Arial"/>
          <w:color w:val="auto"/>
          <w:szCs w:val="20"/>
        </w:rPr>
      </w:pPr>
      <w:r w:rsidRPr="006D5492">
        <w:rPr>
          <w:rFonts w:ascii="Cambria" w:hAnsi="Cambria" w:cs="Arial"/>
          <w:color w:val="auto"/>
          <w:szCs w:val="20"/>
        </w:rPr>
        <w:t xml:space="preserve">anyja neve: </w:t>
      </w:r>
      <w:r w:rsidR="00E65F4A">
        <w:rPr>
          <w:rFonts w:ascii="Cambria" w:hAnsi="Cambria" w:cs="Arial"/>
          <w:color w:val="auto"/>
          <w:szCs w:val="20"/>
        </w:rPr>
        <w:tab/>
      </w:r>
      <w:r w:rsidR="00E65F4A" w:rsidRPr="006D5492">
        <w:rPr>
          <w:rFonts w:ascii="Cambria" w:hAnsi="Cambria" w:cs="Arial"/>
          <w:color w:val="auto"/>
          <w:szCs w:val="20"/>
        </w:rPr>
        <w:t>…………………………</w:t>
      </w:r>
      <w:r w:rsidR="00E65F4A">
        <w:rPr>
          <w:rFonts w:ascii="Cambria" w:hAnsi="Cambria" w:cs="Arial"/>
          <w:color w:val="auto"/>
          <w:szCs w:val="20"/>
        </w:rPr>
        <w:t>………</w:t>
      </w:r>
      <w:r w:rsidR="00E65F4A" w:rsidRPr="006D5492">
        <w:rPr>
          <w:rFonts w:ascii="Cambria" w:hAnsi="Cambria" w:cs="Arial"/>
          <w:color w:val="auto"/>
          <w:szCs w:val="20"/>
        </w:rPr>
        <w:t>………</w:t>
      </w:r>
    </w:p>
    <w:p w:rsidR="00E65F4A" w:rsidRDefault="00E65F4A" w:rsidP="006D5492">
      <w:pPr>
        <w:pStyle w:val="Default"/>
        <w:jc w:val="both"/>
        <w:rPr>
          <w:rFonts w:ascii="Cambria" w:hAnsi="Cambria" w:cs="Arial"/>
          <w:color w:val="auto"/>
          <w:szCs w:val="20"/>
        </w:rPr>
      </w:pP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w:t>
      </w:r>
      <w:r w:rsidR="00E65F4A">
        <w:rPr>
          <w:rFonts w:ascii="Cambria" w:hAnsi="Cambria" w:cs="Arial"/>
          <w:color w:val="auto"/>
          <w:szCs w:val="20"/>
        </w:rPr>
        <w:t xml:space="preserve">z </w:t>
      </w:r>
      <w:r w:rsidRPr="006D5492">
        <w:rPr>
          <w:rFonts w:ascii="Cambria" w:hAnsi="Cambria" w:cs="Arial"/>
          <w:color w:val="auto"/>
          <w:szCs w:val="20"/>
        </w:rPr>
        <w:t>adatvédelmi és adatkezelési szabályzat</w:t>
      </w:r>
      <w:r w:rsidR="00E65F4A">
        <w:rPr>
          <w:rFonts w:ascii="Cambria" w:hAnsi="Cambria" w:cs="Arial"/>
          <w:color w:val="auto"/>
          <w:szCs w:val="20"/>
        </w:rPr>
        <w:t>ot</w:t>
      </w:r>
      <w:r w:rsidRPr="006D5492">
        <w:rPr>
          <w:rFonts w:ascii="Cambria" w:hAnsi="Cambria" w:cs="Arial"/>
          <w:color w:val="auto"/>
          <w:szCs w:val="20"/>
        </w:rPr>
        <w:t>, és az</w:t>
      </w:r>
      <w:r w:rsidR="00E65F4A">
        <w:rPr>
          <w:rFonts w:ascii="Cambria" w:hAnsi="Cambria" w:cs="Arial"/>
          <w:color w:val="auto"/>
          <w:szCs w:val="20"/>
        </w:rPr>
        <w:t xml:space="preserve"> </w:t>
      </w:r>
      <w:r w:rsidRPr="006D5492">
        <w:rPr>
          <w:rFonts w:ascii="Cambria" w:hAnsi="Cambria" w:cs="Arial"/>
          <w:color w:val="auto"/>
          <w:szCs w:val="20"/>
        </w:rPr>
        <w:t>„Adatvédelmi tájékoztató munkavállalók részére” c. tájékoztatást megismertem és az abban foglaltakat adatkezelésekhez hozzájárulok.</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 xml:space="preserve">Az általam esetlegesen megadott, nem a saját személyes adataim </w:t>
      </w:r>
      <w:r w:rsidR="00E65F4A">
        <w:rPr>
          <w:rFonts w:ascii="Cambria" w:hAnsi="Cambria" w:cs="Arial"/>
          <w:color w:val="auto"/>
          <w:szCs w:val="20"/>
        </w:rPr>
        <w:t>Munkáltató</w:t>
      </w:r>
      <w:r w:rsidRPr="006D5492">
        <w:rPr>
          <w:rFonts w:ascii="Cambria" w:hAnsi="Cambria" w:cs="Arial"/>
          <w:color w:val="auto"/>
          <w:szCs w:val="20"/>
        </w:rPr>
        <w:t xml:space="preserve"> előtti feltárására az érintettől felhatalmazással rendelkezem, így különösen a pótszabadság, családi adókedvezmény és baleset esetén értesítendő családtagtól vagy ismerőstől.</w:t>
      </w:r>
    </w:p>
    <w:p w:rsidR="00E65F4A" w:rsidRDefault="00E65F4A" w:rsidP="006D5492">
      <w:pPr>
        <w:pStyle w:val="Default"/>
        <w:jc w:val="both"/>
        <w:rPr>
          <w:rFonts w:ascii="Cambria" w:hAnsi="Cambria" w:cs="Arial"/>
          <w:color w:val="auto"/>
          <w:szCs w:val="20"/>
        </w:rPr>
      </w:pPr>
    </w:p>
    <w:p w:rsidR="006D5492" w:rsidRPr="006D5492" w:rsidRDefault="006D5492" w:rsidP="006D5492">
      <w:pPr>
        <w:pStyle w:val="Default"/>
        <w:jc w:val="both"/>
        <w:rPr>
          <w:rFonts w:ascii="Cambria" w:hAnsi="Cambria" w:cs="Arial"/>
          <w:color w:val="auto"/>
          <w:szCs w:val="20"/>
        </w:rPr>
      </w:pPr>
      <w:r>
        <w:rPr>
          <w:rFonts w:ascii="Cambria" w:hAnsi="Cambria" w:cs="Arial"/>
          <w:color w:val="auto"/>
          <w:szCs w:val="20"/>
        </w:rPr>
        <w:t>Kelt:</w:t>
      </w:r>
    </w:p>
    <w:p w:rsidR="006D5492" w:rsidRPr="006D5492" w:rsidRDefault="006D5492" w:rsidP="006D5492">
      <w:pPr>
        <w:pStyle w:val="Default"/>
        <w:tabs>
          <w:tab w:val="center" w:pos="6237"/>
        </w:tabs>
        <w:jc w:val="both"/>
        <w:rPr>
          <w:rFonts w:ascii="Cambria" w:hAnsi="Cambria" w:cs="Arial"/>
          <w:color w:val="auto"/>
          <w:szCs w:val="20"/>
        </w:rPr>
      </w:pPr>
      <w:r>
        <w:rPr>
          <w:rFonts w:ascii="Cambria" w:hAnsi="Cambria" w:cs="Arial"/>
          <w:color w:val="auto"/>
          <w:szCs w:val="20"/>
        </w:rPr>
        <w:tab/>
      </w:r>
      <w:r w:rsidRPr="006D5492">
        <w:rPr>
          <w:rFonts w:ascii="Cambria" w:hAnsi="Cambria" w:cs="Arial"/>
          <w:color w:val="auto"/>
          <w:szCs w:val="20"/>
        </w:rPr>
        <w:t>…………………………………</w:t>
      </w:r>
    </w:p>
    <w:p w:rsidR="006D5492" w:rsidRDefault="006D5492" w:rsidP="006D5492">
      <w:pPr>
        <w:pStyle w:val="Default"/>
        <w:tabs>
          <w:tab w:val="center" w:pos="6237"/>
        </w:tabs>
        <w:jc w:val="both"/>
        <w:rPr>
          <w:rFonts w:ascii="Cambria" w:hAnsi="Cambria" w:cs="Arial"/>
          <w:color w:val="auto"/>
          <w:szCs w:val="20"/>
        </w:rPr>
      </w:pPr>
      <w:r>
        <w:rPr>
          <w:rFonts w:ascii="Cambria" w:hAnsi="Cambria" w:cs="Arial"/>
          <w:color w:val="auto"/>
          <w:szCs w:val="20"/>
        </w:rPr>
        <w:tab/>
      </w:r>
      <w:r w:rsidRPr="006D5492">
        <w:rPr>
          <w:rFonts w:ascii="Cambria" w:hAnsi="Cambria" w:cs="Arial"/>
          <w:color w:val="auto"/>
          <w:szCs w:val="20"/>
        </w:rPr>
        <w:t>aláírás</w:t>
      </w:r>
    </w:p>
    <w:p w:rsidR="006D5492" w:rsidRDefault="006D5492" w:rsidP="00E65F4A">
      <w:pPr>
        <w:pStyle w:val="Default"/>
        <w:pageBreakBefore/>
        <w:jc w:val="right"/>
        <w:rPr>
          <w:rFonts w:ascii="Cambria" w:hAnsi="Cambria" w:cs="Arial"/>
          <w:color w:val="auto"/>
          <w:szCs w:val="20"/>
        </w:rPr>
      </w:pPr>
      <w:r>
        <w:rPr>
          <w:rFonts w:ascii="Cambria" w:hAnsi="Cambria" w:cs="Arial"/>
          <w:color w:val="auto"/>
          <w:szCs w:val="20"/>
        </w:rPr>
        <w:lastRenderedPageBreak/>
        <w:t xml:space="preserve">II. Melléklet </w:t>
      </w:r>
    </w:p>
    <w:p w:rsidR="006D5492" w:rsidRPr="00E65F4A" w:rsidRDefault="006D5492" w:rsidP="00E65F4A">
      <w:pPr>
        <w:pStyle w:val="Default"/>
        <w:jc w:val="center"/>
        <w:rPr>
          <w:rFonts w:ascii="Cambria" w:hAnsi="Cambria" w:cs="Arial"/>
          <w:b/>
          <w:bCs/>
          <w:color w:val="auto"/>
          <w:szCs w:val="20"/>
        </w:rPr>
      </w:pPr>
      <w:r w:rsidRPr="00E65F4A">
        <w:rPr>
          <w:rFonts w:ascii="Cambria" w:hAnsi="Cambria" w:cs="Arial"/>
          <w:b/>
          <w:bCs/>
          <w:color w:val="auto"/>
          <w:szCs w:val="20"/>
        </w:rPr>
        <w:t>Adattovábbítási nyilvántartás</w:t>
      </w:r>
    </w:p>
    <w:p w:rsidR="00E65F4A" w:rsidRDefault="00E65F4A" w:rsidP="006D5492">
      <w:pPr>
        <w:pStyle w:val="Default"/>
        <w:jc w:val="both"/>
        <w:rPr>
          <w:rFonts w:ascii="Cambria" w:hAnsi="Cambria" w:cs="Arial"/>
          <w:color w:val="auto"/>
          <w:szCs w:val="20"/>
        </w:rPr>
      </w:pP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 Nyilvántartást kizárólag elektronikusan kell vezetni. A Nyilvántartásban azokat a személyes adatot tartalmazó adattovábbításokat kell rögzíteni, amelyeket törvényben erre felhatalmazott szervek (Rendőrség, bíróságok, stb.) kérnek.</w:t>
      </w:r>
    </w:p>
    <w:p w:rsidR="00E65F4A" w:rsidRDefault="00E65F4A" w:rsidP="006D5492">
      <w:pPr>
        <w:pStyle w:val="Default"/>
        <w:jc w:val="both"/>
        <w:rPr>
          <w:rFonts w:ascii="Cambria" w:hAnsi="Cambria" w:cs="Arial"/>
          <w:color w:val="auto"/>
          <w:szCs w:val="20"/>
        </w:rPr>
      </w:pP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1. Az adatigénylő adatai</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2. Az adattovábbítás címzettje</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3. Az adattovábbítás célja</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4. Az adattovábbítás jogalapja</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5. Az adattovábbítás időpontja</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6. Az érintettek köre, az érintettek adatai</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7. Továbbított adatok fajtája</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8. Az adatot továbbító</w:t>
      </w:r>
    </w:p>
    <w:p w:rsidR="00E65F4A" w:rsidRDefault="00E65F4A" w:rsidP="006D5492">
      <w:pPr>
        <w:pStyle w:val="Default"/>
        <w:jc w:val="both"/>
        <w:rPr>
          <w:rFonts w:ascii="Cambria" w:hAnsi="Cambria" w:cs="Arial"/>
          <w:color w:val="auto"/>
          <w:szCs w:val="20"/>
        </w:rPr>
      </w:pPr>
    </w:p>
    <w:p w:rsidR="00E65F4A" w:rsidRDefault="006D5492" w:rsidP="006D5492">
      <w:pPr>
        <w:pStyle w:val="Default"/>
        <w:jc w:val="both"/>
        <w:rPr>
          <w:rFonts w:ascii="Cambria" w:hAnsi="Cambria" w:cs="Arial"/>
          <w:color w:val="auto"/>
          <w:szCs w:val="20"/>
        </w:rPr>
      </w:pPr>
      <w:r w:rsidRPr="006D5492">
        <w:rPr>
          <w:rFonts w:ascii="Cambria" w:hAnsi="Cambria" w:cs="Arial"/>
          <w:color w:val="auto"/>
          <w:szCs w:val="20"/>
        </w:rPr>
        <w:t xml:space="preserve">1. Az adatigénylő adatai: Ebben az oszlopban kell feltüntetni az adatszolgáltatást kérő szerv megnevezését, illetve természetes személy esetén a családi és utónevét és további egy személyazonosító adatát (pl. lakcím, anyja neve). Konkrét adatigénylő nélküli, jogszabályon alapuló, bizonyos időszakonként vagy eseményt követően rendszeres vagy automatikus adattovábbítás esetén ez az oszlop üresen marad. </w:t>
      </w:r>
    </w:p>
    <w:p w:rsidR="00E65F4A" w:rsidRDefault="006D5492" w:rsidP="006D5492">
      <w:pPr>
        <w:pStyle w:val="Default"/>
        <w:jc w:val="both"/>
        <w:rPr>
          <w:rFonts w:ascii="Cambria" w:hAnsi="Cambria" w:cs="Arial"/>
          <w:color w:val="auto"/>
          <w:szCs w:val="20"/>
        </w:rPr>
      </w:pPr>
      <w:r w:rsidRPr="006D5492">
        <w:rPr>
          <w:rFonts w:ascii="Cambria" w:hAnsi="Cambria" w:cs="Arial"/>
          <w:color w:val="auto"/>
          <w:szCs w:val="20"/>
        </w:rPr>
        <w:t xml:space="preserve">2. Az adattovábbítás címzettje: ezen oszlopban azon szerv vagy személy megnevezését, illetve személyes adatait kell feltüntetni, amely az adatokat megkapta. Ezen oszlopot a jogszabályon alapuló adattovábbítás esetén is ki kell tölteni. </w:t>
      </w:r>
    </w:p>
    <w:p w:rsidR="00E65F4A" w:rsidRDefault="006D5492" w:rsidP="006D5492">
      <w:pPr>
        <w:pStyle w:val="Default"/>
        <w:jc w:val="both"/>
        <w:rPr>
          <w:rFonts w:ascii="Cambria" w:hAnsi="Cambria" w:cs="Arial"/>
          <w:color w:val="auto"/>
          <w:szCs w:val="20"/>
        </w:rPr>
      </w:pPr>
      <w:r w:rsidRPr="006D5492">
        <w:rPr>
          <w:rFonts w:ascii="Cambria" w:hAnsi="Cambria" w:cs="Arial"/>
          <w:color w:val="auto"/>
          <w:szCs w:val="20"/>
        </w:rPr>
        <w:t xml:space="preserve">3. Az adattovábbítás célja: ebben az oszlopban kell feltüntetni, hogy az adatigénylő milyen célra kívánja használni a kért adatokat. Ez jellemzően az adott szerv hatáskörébe tartozó valamilyen eljárás lefolytatása lehet (pl. rendőrségi eljárás esetében nyomozás lefolytatása, vagy bírósági eljárás esetében lehet például polgári per). </w:t>
      </w:r>
    </w:p>
    <w:p w:rsidR="00E65F4A" w:rsidRDefault="006D5492" w:rsidP="006D5492">
      <w:pPr>
        <w:pStyle w:val="Default"/>
        <w:jc w:val="both"/>
        <w:rPr>
          <w:rFonts w:ascii="Cambria" w:hAnsi="Cambria" w:cs="Arial"/>
          <w:color w:val="auto"/>
          <w:szCs w:val="20"/>
        </w:rPr>
      </w:pPr>
      <w:r w:rsidRPr="006D5492">
        <w:rPr>
          <w:rFonts w:ascii="Cambria" w:hAnsi="Cambria" w:cs="Arial"/>
          <w:color w:val="auto"/>
          <w:szCs w:val="20"/>
        </w:rPr>
        <w:t xml:space="preserve">4. Az adattovábbítás jogalapja: az adattovábbítás jogalapja lehet az érintett hozzájárulása vagy törvényi felhatalmazás. Ezen oszlopban az adattovábbítás törvényi alapjának pontos jogszabályhelyét kell megjelölni. </w:t>
      </w:r>
    </w:p>
    <w:p w:rsidR="00E65F4A" w:rsidRDefault="006D5492" w:rsidP="006D5492">
      <w:pPr>
        <w:pStyle w:val="Default"/>
        <w:jc w:val="both"/>
        <w:rPr>
          <w:rFonts w:ascii="Cambria" w:hAnsi="Cambria" w:cs="Arial"/>
          <w:color w:val="auto"/>
          <w:szCs w:val="20"/>
        </w:rPr>
      </w:pPr>
      <w:r w:rsidRPr="006D5492">
        <w:rPr>
          <w:rFonts w:ascii="Cambria" w:hAnsi="Cambria" w:cs="Arial"/>
          <w:color w:val="auto"/>
          <w:szCs w:val="20"/>
        </w:rPr>
        <w:t xml:space="preserve">5. Az adattovábbítás időpontja: ezen oszlopban a továbbítani kért adatok címzett részére történő megküldésének dátumát kell feltüntetni (elektronikus küldés esetén óra, perc megjelöléssel együtt). </w:t>
      </w:r>
    </w:p>
    <w:p w:rsidR="00E65F4A" w:rsidRDefault="006D5492" w:rsidP="006D5492">
      <w:pPr>
        <w:pStyle w:val="Default"/>
        <w:jc w:val="both"/>
        <w:rPr>
          <w:rFonts w:ascii="Cambria" w:hAnsi="Cambria" w:cs="Arial"/>
          <w:color w:val="auto"/>
          <w:szCs w:val="20"/>
        </w:rPr>
      </w:pPr>
      <w:r w:rsidRPr="006D5492">
        <w:rPr>
          <w:rFonts w:ascii="Cambria" w:hAnsi="Cambria" w:cs="Arial"/>
          <w:color w:val="auto"/>
          <w:szCs w:val="20"/>
        </w:rPr>
        <w:t xml:space="preserve">6. Az érintett adatai, illetve az érintettek köre: ha az adatigénylés egyetlen személy adataira vonatkozik, úgy itt az adatigénylő családi és utónevét és az azonosításhoz szükséges további egy személyazonosító adatát kell feltüntetni. Ez lehet lakcím, anyja neve. Amennyiben az adatigénylés több személyre vonatkozik, úgy elegendő a csoportképzés szempontját feltüntetni. </w:t>
      </w:r>
    </w:p>
    <w:p w:rsidR="00E65F4A" w:rsidRDefault="006D5492" w:rsidP="006D5492">
      <w:pPr>
        <w:pStyle w:val="Default"/>
        <w:jc w:val="both"/>
        <w:rPr>
          <w:rFonts w:ascii="Cambria" w:hAnsi="Cambria" w:cs="Arial"/>
          <w:color w:val="auto"/>
          <w:szCs w:val="20"/>
        </w:rPr>
      </w:pPr>
      <w:r w:rsidRPr="006D5492">
        <w:rPr>
          <w:rFonts w:ascii="Cambria" w:hAnsi="Cambria" w:cs="Arial"/>
          <w:color w:val="auto"/>
          <w:szCs w:val="20"/>
        </w:rPr>
        <w:t xml:space="preserve">7. A továbbított adatok fajtája: ebben az oszlopban azt kell megjelölni, hogy milyen fajtájú, jellegű személyes adatok kerültek továbbításra (pl.: név, lakcím, stb.). </w:t>
      </w:r>
    </w:p>
    <w:p w:rsidR="006D5492" w:rsidRPr="007E17E4" w:rsidRDefault="006D5492" w:rsidP="006D5492">
      <w:pPr>
        <w:pStyle w:val="Default"/>
        <w:jc w:val="both"/>
        <w:rPr>
          <w:rFonts w:ascii="Cambria" w:hAnsi="Cambria" w:cs="Arial"/>
          <w:color w:val="auto"/>
          <w:szCs w:val="20"/>
        </w:rPr>
      </w:pPr>
      <w:r w:rsidRPr="006D5492">
        <w:rPr>
          <w:rFonts w:ascii="Cambria" w:hAnsi="Cambria" w:cs="Arial"/>
          <w:color w:val="auto"/>
          <w:szCs w:val="20"/>
        </w:rPr>
        <w:t>8. Az adatot továbbító adatai: papír alapú adattovábbítás esetén itt elegendő az adattovábbító irat iktatószámát feltüntetni. Elektronikus adattovábbítás esetén fel kell tüntetni küldést végző nevét.</w:t>
      </w:r>
    </w:p>
    <w:p w:rsidR="006D5492" w:rsidRDefault="006D5492" w:rsidP="006C1F22">
      <w:pPr>
        <w:pStyle w:val="Default"/>
        <w:jc w:val="both"/>
        <w:rPr>
          <w:rFonts w:ascii="Cambria" w:hAnsi="Cambria" w:cs="Arial"/>
          <w:color w:val="auto"/>
          <w:szCs w:val="20"/>
        </w:rPr>
      </w:pPr>
    </w:p>
    <w:p w:rsidR="006D5492" w:rsidRDefault="006D5492" w:rsidP="00E65F4A">
      <w:pPr>
        <w:pStyle w:val="Default"/>
        <w:pageBreakBefore/>
        <w:jc w:val="right"/>
        <w:rPr>
          <w:rFonts w:ascii="Cambria" w:hAnsi="Cambria" w:cs="Arial"/>
          <w:color w:val="auto"/>
          <w:szCs w:val="20"/>
        </w:rPr>
      </w:pPr>
      <w:r>
        <w:rPr>
          <w:rFonts w:ascii="Cambria" w:hAnsi="Cambria" w:cs="Arial"/>
          <w:color w:val="auto"/>
          <w:szCs w:val="20"/>
        </w:rPr>
        <w:lastRenderedPageBreak/>
        <w:t>III. Melléklet</w:t>
      </w:r>
    </w:p>
    <w:p w:rsidR="006D5492" w:rsidRPr="00E65F4A" w:rsidRDefault="00E65F4A" w:rsidP="00E65F4A">
      <w:pPr>
        <w:pStyle w:val="Default"/>
        <w:jc w:val="center"/>
        <w:rPr>
          <w:rFonts w:ascii="Cambria" w:hAnsi="Cambria" w:cs="Arial"/>
          <w:b/>
          <w:bCs/>
          <w:color w:val="auto"/>
          <w:szCs w:val="20"/>
        </w:rPr>
      </w:pPr>
      <w:r w:rsidRPr="00E65F4A">
        <w:rPr>
          <w:rFonts w:ascii="Cambria" w:hAnsi="Cambria" w:cs="Arial"/>
          <w:b/>
          <w:bCs/>
          <w:color w:val="auto"/>
          <w:szCs w:val="20"/>
        </w:rPr>
        <w:t>Adatvédelmi incidens-nyilvántartó lap</w:t>
      </w:r>
    </w:p>
    <w:p w:rsidR="00E65F4A" w:rsidRDefault="00E65F4A" w:rsidP="006D5492">
      <w:pPr>
        <w:pStyle w:val="Default"/>
        <w:jc w:val="both"/>
        <w:rPr>
          <w:rFonts w:ascii="Cambria" w:hAnsi="Cambria" w:cs="Arial"/>
          <w:color w:val="auto"/>
          <w:szCs w:val="20"/>
        </w:rPr>
      </w:pP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Az adatvédelmi incidens időpontja:</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Az adatvédelmi incidenssel érintett szervezeti egység:</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Az adatvédelmi incidens észlelésének releváns körülményei:</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Az adatvédelmi incidenssel érintett személyes adatok köre:</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Az adatvédelmi incidenssel érintettek köre és száma:</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Az adatvédelmi incidens körülményeinek leírása:</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Az adatvédelmi incidens hatásai:</w:t>
      </w:r>
    </w:p>
    <w:p w:rsidR="006D5492" w:rsidRPr="006D5492" w:rsidRDefault="006D5492" w:rsidP="006D5492">
      <w:pPr>
        <w:pStyle w:val="Default"/>
        <w:jc w:val="both"/>
        <w:rPr>
          <w:rFonts w:ascii="Cambria" w:hAnsi="Cambria" w:cs="Arial"/>
          <w:color w:val="auto"/>
          <w:szCs w:val="20"/>
        </w:rPr>
      </w:pPr>
      <w:r w:rsidRPr="006D5492">
        <w:rPr>
          <w:rFonts w:ascii="Cambria" w:hAnsi="Cambria" w:cs="Arial"/>
          <w:color w:val="auto"/>
          <w:szCs w:val="20"/>
        </w:rPr>
        <w:t>Az adatvédelmi incidens elhárítására tett intézkedések leírása:</w:t>
      </w:r>
    </w:p>
    <w:p w:rsidR="006C1F22" w:rsidRDefault="006C1F22" w:rsidP="006C1F22">
      <w:pPr>
        <w:pStyle w:val="Default"/>
        <w:jc w:val="both"/>
        <w:rPr>
          <w:rFonts w:ascii="Cambria" w:hAnsi="Cambria" w:cs="Arial"/>
          <w:color w:val="auto"/>
          <w:szCs w:val="20"/>
        </w:rPr>
      </w:pPr>
    </w:p>
    <w:p w:rsidR="009464C5" w:rsidRPr="007E17E4" w:rsidRDefault="009464C5" w:rsidP="006C1F22">
      <w:pPr>
        <w:pStyle w:val="Default"/>
        <w:jc w:val="both"/>
        <w:rPr>
          <w:rFonts w:ascii="Cambria" w:hAnsi="Cambria" w:cs="Arial"/>
          <w:color w:val="auto"/>
          <w:szCs w:val="20"/>
        </w:rPr>
      </w:pPr>
    </w:p>
    <w:sectPr w:rsidR="009464C5" w:rsidRPr="007E17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B83" w:rsidRDefault="00CB1B83" w:rsidP="00741878">
      <w:pPr>
        <w:spacing w:after="0" w:line="240" w:lineRule="auto"/>
      </w:pPr>
      <w:r>
        <w:separator/>
      </w:r>
    </w:p>
  </w:endnote>
  <w:endnote w:type="continuationSeparator" w:id="0">
    <w:p w:rsidR="00CB1B83" w:rsidRDefault="00CB1B83" w:rsidP="0074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39928"/>
      <w:docPartObj>
        <w:docPartGallery w:val="Page Numbers (Bottom of Page)"/>
        <w:docPartUnique/>
      </w:docPartObj>
    </w:sdtPr>
    <w:sdtEndPr/>
    <w:sdtContent>
      <w:p w:rsidR="00741878" w:rsidRDefault="00741878">
        <w:pPr>
          <w:pStyle w:val="llb"/>
          <w:jc w:val="center"/>
        </w:pPr>
        <w:r>
          <w:fldChar w:fldCharType="begin"/>
        </w:r>
        <w:r>
          <w:instrText>PAGE   \* MERGEFORMAT</w:instrText>
        </w:r>
        <w:r>
          <w:fldChar w:fldCharType="separate"/>
        </w:r>
        <w:r>
          <w:t>2</w:t>
        </w:r>
        <w:r>
          <w:fldChar w:fldCharType="end"/>
        </w:r>
      </w:p>
    </w:sdtContent>
  </w:sdt>
  <w:p w:rsidR="00741878" w:rsidRDefault="007418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B83" w:rsidRDefault="00CB1B83" w:rsidP="00741878">
      <w:pPr>
        <w:spacing w:after="0" w:line="240" w:lineRule="auto"/>
      </w:pPr>
      <w:r>
        <w:separator/>
      </w:r>
    </w:p>
  </w:footnote>
  <w:footnote w:type="continuationSeparator" w:id="0">
    <w:p w:rsidR="00CB1B83" w:rsidRDefault="00CB1B83" w:rsidP="00741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5EB4"/>
    <w:multiLevelType w:val="hybridMultilevel"/>
    <w:tmpl w:val="EC5E96BE"/>
    <w:lvl w:ilvl="0" w:tplc="2B2A465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EB9141A"/>
    <w:multiLevelType w:val="hybridMultilevel"/>
    <w:tmpl w:val="1A70AD9E"/>
    <w:lvl w:ilvl="0" w:tplc="1CCE65A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0F5A23D5"/>
    <w:multiLevelType w:val="hybridMultilevel"/>
    <w:tmpl w:val="4308F422"/>
    <w:lvl w:ilvl="0" w:tplc="6E52AE0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2F5776C"/>
    <w:multiLevelType w:val="hybridMultilevel"/>
    <w:tmpl w:val="8252E798"/>
    <w:lvl w:ilvl="0" w:tplc="30C08E56">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9000F">
      <w:start w:val="1"/>
      <w:numFmt w:val="decimal"/>
      <w:lvlText w:val="%3."/>
      <w:lvlJc w:val="lef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184E1DD4"/>
    <w:multiLevelType w:val="hybridMultilevel"/>
    <w:tmpl w:val="2180B804"/>
    <w:lvl w:ilvl="0" w:tplc="30C08E56">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22CB75BA"/>
    <w:multiLevelType w:val="hybridMultilevel"/>
    <w:tmpl w:val="66B6D4CE"/>
    <w:lvl w:ilvl="0" w:tplc="8BAA9B90">
      <w:start w:val="1"/>
      <w:numFmt w:val="decimal"/>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69A2359"/>
    <w:multiLevelType w:val="hybridMultilevel"/>
    <w:tmpl w:val="C9741EBC"/>
    <w:lvl w:ilvl="0" w:tplc="7EA4B5B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28BE3F47"/>
    <w:multiLevelType w:val="hybridMultilevel"/>
    <w:tmpl w:val="8A5E9904"/>
    <w:lvl w:ilvl="0" w:tplc="D4A0881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2DB06253"/>
    <w:multiLevelType w:val="hybridMultilevel"/>
    <w:tmpl w:val="1E66902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E0C4604"/>
    <w:multiLevelType w:val="hybridMultilevel"/>
    <w:tmpl w:val="589CA998"/>
    <w:lvl w:ilvl="0" w:tplc="CD2CC0F0">
      <w:start w:val="1"/>
      <w:numFmt w:val="decimal"/>
      <w:lvlText w:val="(%1)"/>
      <w:lvlJc w:val="left"/>
      <w:pPr>
        <w:ind w:left="390" w:hanging="39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394A1DD4"/>
    <w:multiLevelType w:val="hybridMultilevel"/>
    <w:tmpl w:val="E27A091E"/>
    <w:lvl w:ilvl="0" w:tplc="0534DF8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454C3B35"/>
    <w:multiLevelType w:val="hybridMultilevel"/>
    <w:tmpl w:val="47D4E1EA"/>
    <w:lvl w:ilvl="0" w:tplc="7592EA7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476D715C"/>
    <w:multiLevelType w:val="hybridMultilevel"/>
    <w:tmpl w:val="2EBEAFAE"/>
    <w:lvl w:ilvl="0" w:tplc="92A0A1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6622D9"/>
    <w:multiLevelType w:val="hybridMultilevel"/>
    <w:tmpl w:val="31308034"/>
    <w:lvl w:ilvl="0" w:tplc="8BAA9B9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4D447F7C"/>
    <w:multiLevelType w:val="hybridMultilevel"/>
    <w:tmpl w:val="3A506A26"/>
    <w:lvl w:ilvl="0" w:tplc="8BAA9B90">
      <w:start w:val="1"/>
      <w:numFmt w:val="decimal"/>
      <w:lvlText w:val="(%1)"/>
      <w:lvlJc w:val="left"/>
      <w:pPr>
        <w:ind w:left="360" w:hanging="360"/>
      </w:pPr>
      <w:rPr>
        <w:rFonts w:hint="default"/>
      </w:rPr>
    </w:lvl>
    <w:lvl w:ilvl="1" w:tplc="8BAA9B90">
      <w:start w:val="1"/>
      <w:numFmt w:val="decimal"/>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4DB7219E"/>
    <w:multiLevelType w:val="hybridMultilevel"/>
    <w:tmpl w:val="C928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A5864"/>
    <w:multiLevelType w:val="hybridMultilevel"/>
    <w:tmpl w:val="55DC5A0C"/>
    <w:lvl w:ilvl="0" w:tplc="67DA74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77B474B7"/>
    <w:multiLevelType w:val="hybridMultilevel"/>
    <w:tmpl w:val="FBCA0048"/>
    <w:lvl w:ilvl="0" w:tplc="97A07B2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4"/>
  </w:num>
  <w:num w:numId="5">
    <w:abstractNumId w:val="0"/>
  </w:num>
  <w:num w:numId="6">
    <w:abstractNumId w:val="2"/>
  </w:num>
  <w:num w:numId="7">
    <w:abstractNumId w:val="6"/>
  </w:num>
  <w:num w:numId="8">
    <w:abstractNumId w:val="17"/>
  </w:num>
  <w:num w:numId="9">
    <w:abstractNumId w:val="9"/>
  </w:num>
  <w:num w:numId="10">
    <w:abstractNumId w:val="1"/>
  </w:num>
  <w:num w:numId="11">
    <w:abstractNumId w:val="14"/>
  </w:num>
  <w:num w:numId="12">
    <w:abstractNumId w:val="10"/>
  </w:num>
  <w:num w:numId="13">
    <w:abstractNumId w:val="7"/>
  </w:num>
  <w:num w:numId="14">
    <w:abstractNumId w:val="16"/>
  </w:num>
  <w:num w:numId="15">
    <w:abstractNumId w:val="13"/>
  </w:num>
  <w:num w:numId="16">
    <w:abstractNumId w:val="5"/>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6E"/>
    <w:rsid w:val="000A2530"/>
    <w:rsid w:val="000D6E24"/>
    <w:rsid w:val="001047D1"/>
    <w:rsid w:val="001433CB"/>
    <w:rsid w:val="00157608"/>
    <w:rsid w:val="001B536B"/>
    <w:rsid w:val="0020788F"/>
    <w:rsid w:val="00257B2B"/>
    <w:rsid w:val="002A158C"/>
    <w:rsid w:val="002C673D"/>
    <w:rsid w:val="002F4EF2"/>
    <w:rsid w:val="00327C63"/>
    <w:rsid w:val="003322C7"/>
    <w:rsid w:val="003412C1"/>
    <w:rsid w:val="00342993"/>
    <w:rsid w:val="003B2984"/>
    <w:rsid w:val="003C1681"/>
    <w:rsid w:val="00456706"/>
    <w:rsid w:val="004811C7"/>
    <w:rsid w:val="004B2947"/>
    <w:rsid w:val="005006D9"/>
    <w:rsid w:val="00510803"/>
    <w:rsid w:val="00536675"/>
    <w:rsid w:val="00593E54"/>
    <w:rsid w:val="005946AE"/>
    <w:rsid w:val="00595029"/>
    <w:rsid w:val="006227B2"/>
    <w:rsid w:val="00681F6C"/>
    <w:rsid w:val="006C1F22"/>
    <w:rsid w:val="006C5171"/>
    <w:rsid w:val="006C6812"/>
    <w:rsid w:val="006D5492"/>
    <w:rsid w:val="006E28EA"/>
    <w:rsid w:val="00702DA3"/>
    <w:rsid w:val="00741878"/>
    <w:rsid w:val="007565B5"/>
    <w:rsid w:val="00766AFD"/>
    <w:rsid w:val="00772917"/>
    <w:rsid w:val="0077775A"/>
    <w:rsid w:val="00783288"/>
    <w:rsid w:val="007E17E4"/>
    <w:rsid w:val="007F6C86"/>
    <w:rsid w:val="00822BDA"/>
    <w:rsid w:val="008C6137"/>
    <w:rsid w:val="008D791C"/>
    <w:rsid w:val="009464C5"/>
    <w:rsid w:val="009E1786"/>
    <w:rsid w:val="00AA6003"/>
    <w:rsid w:val="00AB10C0"/>
    <w:rsid w:val="00B66C9F"/>
    <w:rsid w:val="00B825AE"/>
    <w:rsid w:val="00B9779B"/>
    <w:rsid w:val="00BA7BA8"/>
    <w:rsid w:val="00BB724C"/>
    <w:rsid w:val="00BE1A4E"/>
    <w:rsid w:val="00BF3D62"/>
    <w:rsid w:val="00C510AB"/>
    <w:rsid w:val="00CB1B83"/>
    <w:rsid w:val="00CB50BE"/>
    <w:rsid w:val="00CE3DA5"/>
    <w:rsid w:val="00D15A62"/>
    <w:rsid w:val="00D1749F"/>
    <w:rsid w:val="00D34DF6"/>
    <w:rsid w:val="00D673B9"/>
    <w:rsid w:val="00E04AE4"/>
    <w:rsid w:val="00E143DA"/>
    <w:rsid w:val="00E20A05"/>
    <w:rsid w:val="00E26681"/>
    <w:rsid w:val="00E5040C"/>
    <w:rsid w:val="00E65F4A"/>
    <w:rsid w:val="00EA26B9"/>
    <w:rsid w:val="00EB333A"/>
    <w:rsid w:val="00F5416E"/>
    <w:rsid w:val="00F80B1E"/>
    <w:rsid w:val="00FD5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3850E"/>
  <w15:chartTrackingRefBased/>
  <w15:docId w15:val="{4FD8DEB1-E26F-4A5A-B0CE-1E97C748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E17E4"/>
    <w:pPr>
      <w:spacing w:line="256" w:lineRule="auto"/>
    </w:pPr>
    <w:rPr>
      <w:rFonts w:ascii="Cambria" w:hAnsi="Cambria" w:cstheme="minorHAnsi"/>
      <w:sz w:val="24"/>
    </w:rPr>
  </w:style>
  <w:style w:type="paragraph" w:styleId="Cmsor1">
    <w:name w:val="heading 1"/>
    <w:basedOn w:val="Norml"/>
    <w:next w:val="Norml"/>
    <w:link w:val="Cmsor1Char"/>
    <w:uiPriority w:val="9"/>
    <w:qFormat/>
    <w:rsid w:val="002C6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2C67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E2668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Cmsor4">
    <w:name w:val="heading 4"/>
    <w:basedOn w:val="Norml"/>
    <w:next w:val="Norml"/>
    <w:link w:val="Cmsor4Char"/>
    <w:uiPriority w:val="9"/>
    <w:unhideWhenUsed/>
    <w:qFormat/>
    <w:rsid w:val="00E266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5416E"/>
    <w:pPr>
      <w:ind w:left="720"/>
      <w:contextualSpacing/>
    </w:pPr>
  </w:style>
  <w:style w:type="paragraph" w:customStyle="1" w:styleId="Default">
    <w:name w:val="Default"/>
    <w:rsid w:val="003322C7"/>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F80B1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80B1E"/>
    <w:rPr>
      <w:rFonts w:ascii="Segoe UI" w:hAnsi="Segoe UI" w:cs="Segoe UI"/>
      <w:sz w:val="18"/>
      <w:szCs w:val="18"/>
    </w:rPr>
  </w:style>
  <w:style w:type="paragraph" w:styleId="lfej">
    <w:name w:val="header"/>
    <w:basedOn w:val="Norml"/>
    <w:link w:val="lfejChar"/>
    <w:uiPriority w:val="99"/>
    <w:unhideWhenUsed/>
    <w:rsid w:val="00741878"/>
    <w:pPr>
      <w:tabs>
        <w:tab w:val="center" w:pos="4703"/>
        <w:tab w:val="right" w:pos="9406"/>
      </w:tabs>
      <w:spacing w:after="0" w:line="240" w:lineRule="auto"/>
    </w:pPr>
  </w:style>
  <w:style w:type="character" w:customStyle="1" w:styleId="lfejChar">
    <w:name w:val="Élőfej Char"/>
    <w:basedOn w:val="Bekezdsalapbettpusa"/>
    <w:link w:val="lfej"/>
    <w:uiPriority w:val="99"/>
    <w:rsid w:val="00741878"/>
  </w:style>
  <w:style w:type="paragraph" w:styleId="llb">
    <w:name w:val="footer"/>
    <w:basedOn w:val="Norml"/>
    <w:link w:val="llbChar"/>
    <w:uiPriority w:val="99"/>
    <w:unhideWhenUsed/>
    <w:rsid w:val="00741878"/>
    <w:pPr>
      <w:tabs>
        <w:tab w:val="center" w:pos="4703"/>
        <w:tab w:val="right" w:pos="9406"/>
      </w:tabs>
      <w:spacing w:after="0" w:line="240" w:lineRule="auto"/>
    </w:pPr>
  </w:style>
  <w:style w:type="character" w:customStyle="1" w:styleId="llbChar">
    <w:name w:val="Élőláb Char"/>
    <w:basedOn w:val="Bekezdsalapbettpusa"/>
    <w:link w:val="llb"/>
    <w:uiPriority w:val="99"/>
    <w:rsid w:val="00741878"/>
  </w:style>
  <w:style w:type="character" w:customStyle="1" w:styleId="Cmsor1Char">
    <w:name w:val="Címsor 1 Char"/>
    <w:basedOn w:val="Bekezdsalapbettpusa"/>
    <w:link w:val="Cmsor1"/>
    <w:uiPriority w:val="9"/>
    <w:rsid w:val="002C673D"/>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rsid w:val="002C673D"/>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rsid w:val="00E26681"/>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E26681"/>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0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EB892-E3D4-458E-BCCA-888BADF0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5442</Words>
  <Characters>31020</Characters>
  <Application>Microsoft Office Word</Application>
  <DocSecurity>0</DocSecurity>
  <Lines>258</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Rédei Rita</dc:creator>
  <cp:keywords/>
  <dc:description/>
  <cp:lastModifiedBy>Lenovo</cp:lastModifiedBy>
  <cp:revision>3</cp:revision>
  <dcterms:created xsi:type="dcterms:W3CDTF">2019-08-08T09:10:00Z</dcterms:created>
  <dcterms:modified xsi:type="dcterms:W3CDTF">2019-08-08T09:10:00Z</dcterms:modified>
</cp:coreProperties>
</file>